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3124" w14:textId="77777777" w:rsidR="00F0390E" w:rsidRDefault="00000000">
      <w:pPr>
        <w:spacing w:after="0" w:line="259" w:lineRule="auto"/>
        <w:ind w:left="91" w:firstLine="0"/>
      </w:pPr>
      <w:r>
        <w:rPr>
          <w:sz w:val="21"/>
        </w:rPr>
        <w:t xml:space="preserve"> </w:t>
      </w:r>
      <w:r>
        <w:t xml:space="preserve"> </w:t>
      </w:r>
    </w:p>
    <w:p w14:paraId="19BE12F7" w14:textId="77777777" w:rsidR="00F0390E" w:rsidRDefault="00000000">
      <w:pPr>
        <w:spacing w:after="0" w:line="259" w:lineRule="auto"/>
        <w:ind w:left="0" w:right="859" w:firstLine="0"/>
        <w:jc w:val="right"/>
      </w:pPr>
      <w:r>
        <w:rPr>
          <w:noProof/>
        </w:rPr>
        <w:drawing>
          <wp:inline distT="0" distB="0" distL="0" distR="0" wp14:anchorId="1A2C9C0D" wp14:editId="64C1226D">
            <wp:extent cx="5631815" cy="2748654"/>
            <wp:effectExtent l="0" t="0" r="0" b="0"/>
            <wp:docPr id="58" name="Picture 58" descr="TAC Logo"/>
            <wp:cNvGraphicFramePr/>
            <a:graphic xmlns:a="http://schemas.openxmlformats.org/drawingml/2006/main">
              <a:graphicData uri="http://schemas.openxmlformats.org/drawingml/2006/picture">
                <pic:pic xmlns:pic="http://schemas.openxmlformats.org/drawingml/2006/picture">
                  <pic:nvPicPr>
                    <pic:cNvPr id="58" name="Picture 58" descr="TAC Logo"/>
                    <pic:cNvPicPr/>
                  </pic:nvPicPr>
                  <pic:blipFill>
                    <a:blip r:embed="rId8"/>
                    <a:stretch>
                      <a:fillRect/>
                    </a:stretch>
                  </pic:blipFill>
                  <pic:spPr>
                    <a:xfrm>
                      <a:off x="0" y="0"/>
                      <a:ext cx="5631815" cy="2748654"/>
                    </a:xfrm>
                    <a:prstGeom prst="rect">
                      <a:avLst/>
                    </a:prstGeom>
                  </pic:spPr>
                </pic:pic>
              </a:graphicData>
            </a:graphic>
          </wp:inline>
        </w:drawing>
      </w:r>
      <w:r>
        <w:rPr>
          <w:sz w:val="20"/>
        </w:rPr>
        <w:t xml:space="preserve"> </w:t>
      </w:r>
      <w:r>
        <w:t xml:space="preserve"> </w:t>
      </w:r>
    </w:p>
    <w:p w14:paraId="2BEA3BE3" w14:textId="77777777" w:rsidR="00F0390E" w:rsidRDefault="00000000">
      <w:pPr>
        <w:spacing w:after="14" w:line="259" w:lineRule="auto"/>
        <w:ind w:left="91" w:firstLine="0"/>
      </w:pPr>
      <w:r>
        <w:rPr>
          <w:sz w:val="20"/>
        </w:rPr>
        <w:t xml:space="preserve"> </w:t>
      </w:r>
      <w:r>
        <w:t xml:space="preserve"> </w:t>
      </w:r>
    </w:p>
    <w:p w14:paraId="5408491B" w14:textId="77777777" w:rsidR="00F0390E" w:rsidRDefault="00000000">
      <w:pPr>
        <w:spacing w:after="14" w:line="259" w:lineRule="auto"/>
        <w:ind w:left="91" w:firstLine="0"/>
      </w:pPr>
      <w:r>
        <w:rPr>
          <w:sz w:val="20"/>
        </w:rPr>
        <w:t xml:space="preserve"> </w:t>
      </w:r>
      <w:r>
        <w:t xml:space="preserve"> </w:t>
      </w:r>
    </w:p>
    <w:p w14:paraId="5CE98240" w14:textId="77777777" w:rsidR="00F0390E" w:rsidRDefault="00000000">
      <w:pPr>
        <w:spacing w:after="14" w:line="259" w:lineRule="auto"/>
        <w:ind w:left="91" w:firstLine="0"/>
      </w:pPr>
      <w:r>
        <w:rPr>
          <w:sz w:val="20"/>
        </w:rPr>
        <w:t xml:space="preserve"> </w:t>
      </w:r>
      <w:r>
        <w:t xml:space="preserve"> </w:t>
      </w:r>
    </w:p>
    <w:p w14:paraId="0536AB3E" w14:textId="77777777" w:rsidR="00F0390E" w:rsidRDefault="00000000">
      <w:pPr>
        <w:spacing w:after="14" w:line="259" w:lineRule="auto"/>
        <w:ind w:left="91" w:firstLine="0"/>
      </w:pPr>
      <w:r>
        <w:rPr>
          <w:sz w:val="20"/>
        </w:rPr>
        <w:t xml:space="preserve"> </w:t>
      </w:r>
      <w:r>
        <w:t xml:space="preserve"> </w:t>
      </w:r>
    </w:p>
    <w:p w14:paraId="1D5422C5" w14:textId="77777777" w:rsidR="00F0390E" w:rsidRDefault="00000000">
      <w:pPr>
        <w:spacing w:after="14" w:line="259" w:lineRule="auto"/>
        <w:ind w:left="91" w:firstLine="0"/>
      </w:pPr>
      <w:r>
        <w:rPr>
          <w:sz w:val="20"/>
        </w:rPr>
        <w:t xml:space="preserve"> </w:t>
      </w:r>
      <w:r>
        <w:t xml:space="preserve"> </w:t>
      </w:r>
    </w:p>
    <w:p w14:paraId="3FC6B0B7" w14:textId="77777777" w:rsidR="00F0390E" w:rsidRDefault="00000000">
      <w:pPr>
        <w:spacing w:after="465" w:line="259" w:lineRule="auto"/>
        <w:ind w:left="91" w:firstLine="0"/>
      </w:pPr>
      <w:r>
        <w:rPr>
          <w:sz w:val="20"/>
        </w:rPr>
        <w:t xml:space="preserve"> </w:t>
      </w:r>
      <w:r>
        <w:t xml:space="preserve"> </w:t>
      </w:r>
    </w:p>
    <w:p w14:paraId="44762B74" w14:textId="77777777" w:rsidR="00F0390E" w:rsidRDefault="00000000">
      <w:pPr>
        <w:spacing w:after="5" w:line="255" w:lineRule="auto"/>
        <w:ind w:left="10" w:right="540"/>
        <w:jc w:val="center"/>
      </w:pPr>
      <w:r>
        <w:rPr>
          <w:b/>
          <w:sz w:val="48"/>
        </w:rPr>
        <w:t xml:space="preserve">FY 2025 </w:t>
      </w:r>
      <w:r>
        <w:t xml:space="preserve"> </w:t>
      </w:r>
    </w:p>
    <w:p w14:paraId="046DEC38" w14:textId="77777777" w:rsidR="00F0390E" w:rsidRDefault="00000000">
      <w:pPr>
        <w:spacing w:after="5" w:line="255" w:lineRule="auto"/>
        <w:ind w:left="10"/>
        <w:jc w:val="center"/>
      </w:pPr>
      <w:r>
        <w:rPr>
          <w:b/>
          <w:sz w:val="48"/>
        </w:rPr>
        <w:t xml:space="preserve">Title VI Compliance Report and Implementation Plan </w:t>
      </w:r>
      <w:r>
        <w:t xml:space="preserve"> </w:t>
      </w:r>
    </w:p>
    <w:p w14:paraId="080BC31D" w14:textId="77777777" w:rsidR="00F0390E" w:rsidRDefault="00000000">
      <w:pPr>
        <w:tabs>
          <w:tab w:val="center" w:pos="811"/>
          <w:tab w:val="center" w:pos="1531"/>
          <w:tab w:val="center" w:pos="5089"/>
        </w:tabs>
        <w:spacing w:after="0" w:line="259" w:lineRule="auto"/>
        <w:ind w:left="0" w:firstLine="0"/>
      </w:pPr>
      <w:r>
        <w:rPr>
          <w:b/>
          <w:i/>
          <w:sz w:val="32"/>
        </w:rPr>
        <w:t xml:space="preserve">  </w:t>
      </w:r>
      <w:r>
        <w:rPr>
          <w:b/>
          <w:i/>
          <w:sz w:val="32"/>
        </w:rPr>
        <w:tab/>
        <w:t xml:space="preserve">  </w:t>
      </w:r>
      <w:r>
        <w:rPr>
          <w:b/>
          <w:i/>
          <w:sz w:val="32"/>
        </w:rPr>
        <w:tab/>
        <w:t xml:space="preserve">  </w:t>
      </w:r>
      <w:r>
        <w:rPr>
          <w:b/>
          <w:i/>
          <w:sz w:val="32"/>
        </w:rPr>
        <w:tab/>
        <w:t xml:space="preserve">(FY25 covers July 1, 2024 - June 30, 2025) </w:t>
      </w:r>
      <w:r>
        <w:t xml:space="preserve"> </w:t>
      </w:r>
    </w:p>
    <w:p w14:paraId="4648EDCD" w14:textId="77777777" w:rsidR="00F0390E" w:rsidRDefault="00000000">
      <w:pPr>
        <w:spacing w:after="0" w:line="259" w:lineRule="auto"/>
        <w:ind w:left="91" w:firstLine="0"/>
      </w:pPr>
      <w:r>
        <w:rPr>
          <w:b/>
          <w:i/>
          <w:sz w:val="34"/>
        </w:rPr>
        <w:t xml:space="preserve"> </w:t>
      </w:r>
      <w:r>
        <w:t xml:space="preserve"> </w:t>
      </w:r>
    </w:p>
    <w:p w14:paraId="76D7A923" w14:textId="77777777" w:rsidR="00F0390E" w:rsidRDefault="00000000">
      <w:pPr>
        <w:spacing w:after="0" w:line="259" w:lineRule="auto"/>
        <w:ind w:left="91" w:firstLine="0"/>
      </w:pPr>
      <w:r>
        <w:rPr>
          <w:b/>
          <w:i/>
          <w:sz w:val="34"/>
        </w:rPr>
        <w:t xml:space="preserve"> </w:t>
      </w:r>
      <w:r>
        <w:t xml:space="preserve"> </w:t>
      </w:r>
    </w:p>
    <w:p w14:paraId="4A80917C" w14:textId="77777777" w:rsidR="00F0390E" w:rsidRDefault="00000000">
      <w:pPr>
        <w:spacing w:after="0" w:line="259" w:lineRule="auto"/>
        <w:ind w:left="91" w:firstLine="0"/>
      </w:pPr>
      <w:r>
        <w:rPr>
          <w:b/>
          <w:i/>
          <w:sz w:val="34"/>
        </w:rPr>
        <w:t xml:space="preserve"> </w:t>
      </w:r>
      <w:r>
        <w:t xml:space="preserve"> </w:t>
      </w:r>
    </w:p>
    <w:p w14:paraId="415A1FEF" w14:textId="77777777" w:rsidR="00F0390E" w:rsidRDefault="00000000">
      <w:pPr>
        <w:spacing w:after="0" w:line="259" w:lineRule="auto"/>
        <w:ind w:left="91" w:firstLine="0"/>
      </w:pPr>
      <w:r>
        <w:rPr>
          <w:b/>
          <w:i/>
          <w:sz w:val="34"/>
        </w:rPr>
        <w:t xml:space="preserve"> </w:t>
      </w:r>
      <w:r>
        <w:t xml:space="preserve"> </w:t>
      </w:r>
    </w:p>
    <w:p w14:paraId="3987DE27" w14:textId="77777777" w:rsidR="00F0390E" w:rsidRDefault="00000000">
      <w:pPr>
        <w:spacing w:after="0" w:line="259" w:lineRule="auto"/>
        <w:ind w:left="91" w:firstLine="0"/>
      </w:pPr>
      <w:r>
        <w:rPr>
          <w:b/>
          <w:i/>
          <w:sz w:val="34"/>
        </w:rPr>
        <w:t xml:space="preserve"> </w:t>
      </w:r>
      <w:r>
        <w:rPr>
          <w:b/>
          <w:i/>
          <w:sz w:val="35"/>
        </w:rPr>
        <w:t xml:space="preserve"> </w:t>
      </w:r>
      <w:r>
        <w:t xml:space="preserve"> </w:t>
      </w:r>
    </w:p>
    <w:p w14:paraId="2C625F34" w14:textId="77777777" w:rsidR="00F0390E" w:rsidRDefault="00000000">
      <w:pPr>
        <w:spacing w:after="4" w:line="259" w:lineRule="auto"/>
        <w:ind w:left="308"/>
      </w:pPr>
      <w:r>
        <w:rPr>
          <w:b/>
          <w:sz w:val="28"/>
        </w:rPr>
        <w:t xml:space="preserve">Anne B. Pope, Executive </w:t>
      </w:r>
      <w:proofErr w:type="gramStart"/>
      <w:r>
        <w:rPr>
          <w:b/>
          <w:sz w:val="28"/>
        </w:rPr>
        <w:t xml:space="preserve">Director </w:t>
      </w:r>
      <w:r>
        <w:t xml:space="preserve"> </w:t>
      </w:r>
      <w:r>
        <w:rPr>
          <w:b/>
          <w:sz w:val="28"/>
        </w:rPr>
        <w:t>Kim</w:t>
      </w:r>
      <w:proofErr w:type="gramEnd"/>
      <w:r>
        <w:rPr>
          <w:b/>
          <w:sz w:val="28"/>
        </w:rPr>
        <w:t xml:space="preserve"> Johnson, Director of Arts &amp; Health and Title VI Coordinator  </w:t>
      </w:r>
    </w:p>
    <w:p w14:paraId="54EB09FB" w14:textId="77777777" w:rsidR="00F0390E" w:rsidRDefault="00000000">
      <w:pPr>
        <w:spacing w:after="0" w:line="259" w:lineRule="auto"/>
        <w:ind w:left="298" w:firstLine="0"/>
      </w:pPr>
      <w:r>
        <w:rPr>
          <w:b/>
          <w:sz w:val="28"/>
        </w:rPr>
        <w:t xml:space="preserve"> </w:t>
      </w:r>
    </w:p>
    <w:p w14:paraId="57EAD5F2" w14:textId="77777777" w:rsidR="00F0390E" w:rsidRDefault="00000000">
      <w:pPr>
        <w:spacing w:after="0" w:line="259" w:lineRule="auto"/>
        <w:ind w:left="298" w:firstLine="0"/>
      </w:pPr>
      <w:r>
        <w:rPr>
          <w:b/>
          <w:sz w:val="28"/>
        </w:rPr>
        <w:t xml:space="preserve"> </w:t>
      </w:r>
    </w:p>
    <w:p w14:paraId="671E971A" w14:textId="77777777" w:rsidR="00F0390E" w:rsidRDefault="00000000">
      <w:pPr>
        <w:spacing w:after="0" w:line="259" w:lineRule="auto"/>
        <w:ind w:left="298" w:firstLine="0"/>
      </w:pPr>
      <w:r>
        <w:rPr>
          <w:b/>
          <w:sz w:val="28"/>
        </w:rPr>
        <w:t xml:space="preserve"> </w:t>
      </w:r>
    </w:p>
    <w:p w14:paraId="1B97B9C2" w14:textId="77777777" w:rsidR="00F0390E" w:rsidRDefault="00000000">
      <w:pPr>
        <w:spacing w:after="0" w:line="259" w:lineRule="auto"/>
        <w:ind w:left="298" w:firstLine="0"/>
      </w:pPr>
      <w:r>
        <w:rPr>
          <w:b/>
          <w:sz w:val="28"/>
        </w:rPr>
        <w:t xml:space="preserve"> </w:t>
      </w:r>
    </w:p>
    <w:p w14:paraId="26BDFDE0" w14:textId="77777777" w:rsidR="00F0390E" w:rsidRDefault="00000000">
      <w:pPr>
        <w:spacing w:after="10" w:line="269" w:lineRule="auto"/>
        <w:ind w:left="298" w:right="10072" w:firstLine="0"/>
      </w:pPr>
      <w:r>
        <w:rPr>
          <w:b/>
          <w:sz w:val="28"/>
        </w:rPr>
        <w:t xml:space="preserve"> </w:t>
      </w:r>
      <w:r>
        <w:t xml:space="preserve"> </w:t>
      </w:r>
    </w:p>
    <w:p w14:paraId="61C14F44" w14:textId="77777777" w:rsidR="00F0390E" w:rsidRDefault="00000000">
      <w:pPr>
        <w:spacing w:after="0" w:line="259" w:lineRule="auto"/>
        <w:ind w:left="3242" w:firstLine="0"/>
      </w:pPr>
      <w:r>
        <w:rPr>
          <w:b/>
          <w:sz w:val="32"/>
        </w:rPr>
        <w:t xml:space="preserve"> </w:t>
      </w:r>
      <w:r>
        <w:t xml:space="preserve"> </w:t>
      </w:r>
    </w:p>
    <w:p w14:paraId="500ADC30" w14:textId="77777777" w:rsidR="00F0390E" w:rsidRDefault="00000000">
      <w:pPr>
        <w:spacing w:after="45" w:line="259" w:lineRule="auto"/>
        <w:ind w:left="3242" w:firstLine="0"/>
      </w:pPr>
      <w:r>
        <w:rPr>
          <w:b/>
          <w:sz w:val="32"/>
        </w:rPr>
        <w:t xml:space="preserve"> </w:t>
      </w:r>
      <w:r>
        <w:t xml:space="preserve"> </w:t>
      </w:r>
    </w:p>
    <w:p w14:paraId="4BADFA46" w14:textId="77777777" w:rsidR="00F0390E" w:rsidRDefault="00000000">
      <w:pPr>
        <w:pStyle w:val="Heading1"/>
        <w:ind w:left="101"/>
      </w:pPr>
      <w:bookmarkStart w:id="0" w:name="_Toc54482"/>
      <w:r>
        <w:lastRenderedPageBreak/>
        <w:t xml:space="preserve">1. Table of Contents </w:t>
      </w:r>
      <w:bookmarkEnd w:id="0"/>
    </w:p>
    <w:p w14:paraId="6C672B4A" w14:textId="77777777" w:rsidR="00F0390E" w:rsidRDefault="00000000">
      <w:pPr>
        <w:spacing w:after="0" w:line="259" w:lineRule="auto"/>
        <w:ind w:left="91" w:firstLine="0"/>
      </w:pPr>
      <w:r>
        <w:rPr>
          <w:b/>
          <w:sz w:val="34"/>
        </w:rPr>
        <w:t xml:space="preserve"> </w:t>
      </w:r>
      <w:r>
        <w:t xml:space="preserve"> </w:t>
      </w:r>
    </w:p>
    <w:p w14:paraId="4CF4AA3F" w14:textId="5C2E0494" w:rsidR="00F0390E" w:rsidRDefault="00000000" w:rsidP="00130FD5">
      <w:pPr>
        <w:tabs>
          <w:tab w:val="center" w:pos="6310"/>
          <w:tab w:val="center" w:pos="8256"/>
          <w:tab w:val="center" w:pos="10080"/>
        </w:tabs>
        <w:spacing w:after="2" w:line="259" w:lineRule="auto"/>
        <w:ind w:left="0" w:firstLine="450"/>
      </w:pPr>
      <w:proofErr w:type="gramStart"/>
      <w:r>
        <w:rPr>
          <w:u w:val="single" w:color="000000"/>
        </w:rPr>
        <w:t>Section</w:t>
      </w:r>
      <w:r>
        <w:t xml:space="preserve">  </w:t>
      </w:r>
      <w:r>
        <w:tab/>
      </w:r>
      <w:proofErr w:type="gramEnd"/>
      <w:r>
        <w:t xml:space="preserve">  </w:t>
      </w:r>
      <w:r>
        <w:tab/>
      </w:r>
      <w:r w:rsidR="005E471D">
        <w:t xml:space="preserve">                                                           </w:t>
      </w:r>
      <w:r>
        <w:rPr>
          <w:u w:val="single" w:color="000000"/>
        </w:rPr>
        <w:t>Page</w:t>
      </w:r>
      <w:r>
        <w:t xml:space="preserve">  </w:t>
      </w:r>
    </w:p>
    <w:p w14:paraId="6134102C" w14:textId="77777777" w:rsidR="00F0390E" w:rsidRDefault="00000000">
      <w:pPr>
        <w:spacing w:after="226" w:line="259" w:lineRule="auto"/>
        <w:ind w:left="91" w:firstLine="0"/>
      </w:pPr>
      <w:r>
        <w:rPr>
          <w:sz w:val="18"/>
        </w:rPr>
        <w:t xml:space="preserve"> </w:t>
      </w:r>
      <w:r>
        <w:t xml:space="preserve"> </w:t>
      </w:r>
    </w:p>
    <w:sdt>
      <w:sdtPr>
        <w:id w:val="243541628"/>
        <w:docPartObj>
          <w:docPartGallery w:val="Table of Contents"/>
        </w:docPartObj>
      </w:sdtPr>
      <w:sdtContent>
        <w:p w14:paraId="255D474C" w14:textId="1557D9B8" w:rsidR="00F0390E" w:rsidRDefault="00000000" w:rsidP="00DA3C16">
          <w:pPr>
            <w:pStyle w:val="TOC1"/>
            <w:tabs>
              <w:tab w:val="right" w:pos="10440"/>
            </w:tabs>
            <w:ind w:right="2430"/>
            <w:rPr>
              <w:noProof/>
            </w:rPr>
          </w:pPr>
          <w:r>
            <w:fldChar w:fldCharType="begin"/>
          </w:r>
          <w:r>
            <w:instrText xml:space="preserve"> TOC \o "1-1" \h \z \u </w:instrText>
          </w:r>
          <w:r>
            <w:fldChar w:fldCharType="separate"/>
          </w:r>
          <w:hyperlink w:anchor="_Toc54482">
            <w:r w:rsidR="00F0390E">
              <w:rPr>
                <w:noProof/>
              </w:rPr>
              <w:t>1.</w:t>
            </w:r>
            <w:r w:rsidR="00F0390E">
              <w:rPr>
                <w:rFonts w:ascii="Arial" w:eastAsia="Arial" w:hAnsi="Arial" w:cs="Arial"/>
                <w:noProof/>
              </w:rPr>
              <w:t xml:space="preserve">  </w:t>
            </w:r>
            <w:r w:rsidR="00F0390E">
              <w:rPr>
                <w:noProof/>
              </w:rPr>
              <w:t>Table of Contents</w:t>
            </w:r>
            <w:r w:rsidR="00F0390E">
              <w:rPr>
                <w:noProof/>
              </w:rPr>
              <w:tab/>
            </w:r>
            <w:r w:rsidR="00F0390E">
              <w:rPr>
                <w:noProof/>
              </w:rPr>
              <w:fldChar w:fldCharType="begin"/>
            </w:r>
            <w:r w:rsidR="00F0390E">
              <w:rPr>
                <w:noProof/>
              </w:rPr>
              <w:instrText>PAGEREF _Toc54482 \h</w:instrText>
            </w:r>
            <w:r w:rsidR="00F0390E">
              <w:rPr>
                <w:noProof/>
              </w:rPr>
            </w:r>
            <w:r w:rsidR="00F0390E">
              <w:rPr>
                <w:noProof/>
              </w:rPr>
              <w:fldChar w:fldCharType="separate"/>
            </w:r>
            <w:r w:rsidR="00130FD5">
              <w:rPr>
                <w:noProof/>
              </w:rPr>
              <w:t>2</w:t>
            </w:r>
            <w:r w:rsidR="00F0390E">
              <w:rPr>
                <w:noProof/>
              </w:rPr>
              <w:fldChar w:fldCharType="end"/>
            </w:r>
          </w:hyperlink>
        </w:p>
        <w:p w14:paraId="0684E3E3" w14:textId="1A5BF1A0" w:rsidR="00F0390E" w:rsidRDefault="00F0390E">
          <w:pPr>
            <w:pStyle w:val="TOC1"/>
            <w:tabs>
              <w:tab w:val="right" w:pos="10440"/>
            </w:tabs>
            <w:rPr>
              <w:noProof/>
            </w:rPr>
          </w:pPr>
          <w:hyperlink w:anchor="_Toc54483">
            <w:r>
              <w:rPr>
                <w:noProof/>
              </w:rPr>
              <w:t>2.</w:t>
            </w:r>
            <w:r>
              <w:rPr>
                <w:rFonts w:ascii="Arial" w:eastAsia="Arial" w:hAnsi="Arial" w:cs="Arial"/>
                <w:noProof/>
              </w:rPr>
              <w:t xml:space="preserve">  </w:t>
            </w:r>
            <w:r>
              <w:rPr>
                <w:noProof/>
              </w:rPr>
              <w:t>Overview</w:t>
            </w:r>
            <w:r>
              <w:rPr>
                <w:noProof/>
              </w:rPr>
              <w:tab/>
            </w:r>
            <w:r>
              <w:rPr>
                <w:noProof/>
              </w:rPr>
              <w:fldChar w:fldCharType="begin"/>
            </w:r>
            <w:r>
              <w:rPr>
                <w:noProof/>
              </w:rPr>
              <w:instrText>PAGEREF _Toc54483 \h</w:instrText>
            </w:r>
            <w:r>
              <w:rPr>
                <w:noProof/>
              </w:rPr>
            </w:r>
            <w:r>
              <w:rPr>
                <w:noProof/>
              </w:rPr>
              <w:fldChar w:fldCharType="separate"/>
            </w:r>
            <w:r w:rsidR="00130FD5">
              <w:rPr>
                <w:noProof/>
              </w:rPr>
              <w:t>5</w:t>
            </w:r>
            <w:r>
              <w:rPr>
                <w:noProof/>
              </w:rPr>
              <w:fldChar w:fldCharType="end"/>
            </w:r>
          </w:hyperlink>
        </w:p>
        <w:p w14:paraId="33273490" w14:textId="005EA138" w:rsidR="00F0390E" w:rsidRDefault="00F0390E">
          <w:pPr>
            <w:pStyle w:val="TOC1"/>
            <w:tabs>
              <w:tab w:val="right" w:pos="10440"/>
            </w:tabs>
            <w:rPr>
              <w:noProof/>
            </w:rPr>
          </w:pPr>
          <w:hyperlink w:anchor="_Toc54484">
            <w:r>
              <w:rPr>
                <w:noProof/>
              </w:rPr>
              <w:t>3.</w:t>
            </w:r>
            <w:r>
              <w:rPr>
                <w:rFonts w:ascii="Arial" w:eastAsia="Arial" w:hAnsi="Arial" w:cs="Arial"/>
                <w:noProof/>
              </w:rPr>
              <w:t xml:space="preserve">  </w:t>
            </w:r>
            <w:r>
              <w:rPr>
                <w:noProof/>
              </w:rPr>
              <w:t>Responsible Officials</w:t>
            </w:r>
            <w:r>
              <w:rPr>
                <w:noProof/>
              </w:rPr>
              <w:tab/>
            </w:r>
            <w:r>
              <w:rPr>
                <w:noProof/>
              </w:rPr>
              <w:fldChar w:fldCharType="begin"/>
            </w:r>
            <w:r>
              <w:rPr>
                <w:noProof/>
              </w:rPr>
              <w:instrText>PAGEREF _Toc54484 \h</w:instrText>
            </w:r>
            <w:r>
              <w:rPr>
                <w:noProof/>
              </w:rPr>
            </w:r>
            <w:r>
              <w:rPr>
                <w:noProof/>
              </w:rPr>
              <w:fldChar w:fldCharType="separate"/>
            </w:r>
            <w:r w:rsidR="00130FD5">
              <w:rPr>
                <w:noProof/>
              </w:rPr>
              <w:t>7</w:t>
            </w:r>
            <w:r>
              <w:rPr>
                <w:noProof/>
              </w:rPr>
              <w:fldChar w:fldCharType="end"/>
            </w:r>
          </w:hyperlink>
        </w:p>
        <w:p w14:paraId="02183B87" w14:textId="30066FFB" w:rsidR="00F0390E" w:rsidRDefault="00F0390E">
          <w:pPr>
            <w:pStyle w:val="TOC1"/>
            <w:tabs>
              <w:tab w:val="right" w:pos="10440"/>
            </w:tabs>
            <w:rPr>
              <w:noProof/>
            </w:rPr>
          </w:pPr>
          <w:hyperlink w:anchor="_Toc54485">
            <w:r>
              <w:rPr>
                <w:noProof/>
              </w:rPr>
              <w:t>4.</w:t>
            </w:r>
            <w:r>
              <w:rPr>
                <w:rFonts w:ascii="Arial" w:eastAsia="Arial" w:hAnsi="Arial" w:cs="Arial"/>
                <w:noProof/>
              </w:rPr>
              <w:t xml:space="preserve">  </w:t>
            </w:r>
            <w:r>
              <w:rPr>
                <w:noProof/>
              </w:rPr>
              <w:t>Definitions</w:t>
            </w:r>
            <w:r>
              <w:rPr>
                <w:noProof/>
              </w:rPr>
              <w:tab/>
            </w:r>
            <w:r>
              <w:rPr>
                <w:noProof/>
              </w:rPr>
              <w:fldChar w:fldCharType="begin"/>
            </w:r>
            <w:r>
              <w:rPr>
                <w:noProof/>
              </w:rPr>
              <w:instrText>PAGEREF _Toc54485 \h</w:instrText>
            </w:r>
            <w:r>
              <w:rPr>
                <w:noProof/>
              </w:rPr>
            </w:r>
            <w:r>
              <w:rPr>
                <w:noProof/>
              </w:rPr>
              <w:fldChar w:fldCharType="separate"/>
            </w:r>
            <w:r w:rsidR="00130FD5">
              <w:rPr>
                <w:noProof/>
              </w:rPr>
              <w:t>9</w:t>
            </w:r>
            <w:r>
              <w:rPr>
                <w:noProof/>
              </w:rPr>
              <w:fldChar w:fldCharType="end"/>
            </w:r>
          </w:hyperlink>
        </w:p>
        <w:p w14:paraId="76B05AE5" w14:textId="5FB80F08" w:rsidR="00F0390E" w:rsidRDefault="00F0390E">
          <w:pPr>
            <w:pStyle w:val="TOC1"/>
            <w:tabs>
              <w:tab w:val="right" w:pos="10440"/>
            </w:tabs>
            <w:rPr>
              <w:noProof/>
            </w:rPr>
          </w:pPr>
          <w:hyperlink w:anchor="_Toc54486">
            <w:r>
              <w:rPr>
                <w:noProof/>
              </w:rPr>
              <w:t>5.</w:t>
            </w:r>
            <w:r>
              <w:rPr>
                <w:rFonts w:ascii="Arial" w:eastAsia="Arial" w:hAnsi="Arial" w:cs="Arial"/>
                <w:noProof/>
              </w:rPr>
              <w:t xml:space="preserve">  </w:t>
            </w:r>
            <w:r>
              <w:rPr>
                <w:noProof/>
              </w:rPr>
              <w:t>Non-Discrimination Policy</w:t>
            </w:r>
            <w:r>
              <w:rPr>
                <w:noProof/>
              </w:rPr>
              <w:tab/>
            </w:r>
            <w:r>
              <w:rPr>
                <w:noProof/>
              </w:rPr>
              <w:fldChar w:fldCharType="begin"/>
            </w:r>
            <w:r>
              <w:rPr>
                <w:noProof/>
              </w:rPr>
              <w:instrText>PAGEREF _Toc54486 \h</w:instrText>
            </w:r>
            <w:r>
              <w:rPr>
                <w:noProof/>
              </w:rPr>
            </w:r>
            <w:r>
              <w:rPr>
                <w:noProof/>
              </w:rPr>
              <w:fldChar w:fldCharType="separate"/>
            </w:r>
            <w:r w:rsidR="00130FD5">
              <w:rPr>
                <w:noProof/>
              </w:rPr>
              <w:t>12</w:t>
            </w:r>
            <w:r>
              <w:rPr>
                <w:noProof/>
              </w:rPr>
              <w:fldChar w:fldCharType="end"/>
            </w:r>
          </w:hyperlink>
        </w:p>
        <w:p w14:paraId="669BED84" w14:textId="267ABDBE" w:rsidR="00F0390E" w:rsidRDefault="00F0390E">
          <w:pPr>
            <w:pStyle w:val="TOC1"/>
            <w:tabs>
              <w:tab w:val="right" w:pos="10440"/>
            </w:tabs>
            <w:rPr>
              <w:noProof/>
            </w:rPr>
          </w:pPr>
          <w:hyperlink w:anchor="_Toc54487">
            <w:r>
              <w:rPr>
                <w:noProof/>
              </w:rPr>
              <w:t>6.</w:t>
            </w:r>
            <w:r>
              <w:rPr>
                <w:rFonts w:ascii="Arial" w:eastAsia="Arial" w:hAnsi="Arial" w:cs="Arial"/>
                <w:noProof/>
              </w:rPr>
              <w:t xml:space="preserve">  </w:t>
            </w:r>
            <w:r>
              <w:rPr>
                <w:noProof/>
              </w:rPr>
              <w:t>Organization of the Civil Rights Office</w:t>
            </w:r>
            <w:r>
              <w:rPr>
                <w:noProof/>
              </w:rPr>
              <w:tab/>
            </w:r>
            <w:r>
              <w:rPr>
                <w:noProof/>
              </w:rPr>
              <w:fldChar w:fldCharType="begin"/>
            </w:r>
            <w:r>
              <w:rPr>
                <w:noProof/>
              </w:rPr>
              <w:instrText>PAGEREF _Toc54487 \h</w:instrText>
            </w:r>
            <w:r>
              <w:rPr>
                <w:noProof/>
              </w:rPr>
            </w:r>
            <w:r>
              <w:rPr>
                <w:noProof/>
              </w:rPr>
              <w:fldChar w:fldCharType="separate"/>
            </w:r>
            <w:r w:rsidR="00130FD5">
              <w:rPr>
                <w:noProof/>
              </w:rPr>
              <w:t>13</w:t>
            </w:r>
            <w:r>
              <w:rPr>
                <w:noProof/>
              </w:rPr>
              <w:fldChar w:fldCharType="end"/>
            </w:r>
          </w:hyperlink>
        </w:p>
        <w:p w14:paraId="06F3C822" w14:textId="012CD3D3" w:rsidR="00F0390E" w:rsidRDefault="00F0390E">
          <w:pPr>
            <w:pStyle w:val="TOC1"/>
            <w:tabs>
              <w:tab w:val="right" w:pos="10440"/>
            </w:tabs>
            <w:rPr>
              <w:noProof/>
            </w:rPr>
          </w:pPr>
          <w:hyperlink w:anchor="_Toc54488">
            <w:r>
              <w:rPr>
                <w:noProof/>
              </w:rPr>
              <w:t>7.</w:t>
            </w:r>
            <w:r>
              <w:rPr>
                <w:rFonts w:ascii="Arial" w:eastAsia="Arial" w:hAnsi="Arial" w:cs="Arial"/>
                <w:noProof/>
              </w:rPr>
              <w:t xml:space="preserve">  </w:t>
            </w:r>
            <w:r>
              <w:rPr>
                <w:noProof/>
              </w:rPr>
              <w:t>Discriminatory Practices</w:t>
            </w:r>
            <w:r>
              <w:rPr>
                <w:noProof/>
              </w:rPr>
              <w:tab/>
            </w:r>
            <w:r>
              <w:rPr>
                <w:noProof/>
              </w:rPr>
              <w:fldChar w:fldCharType="begin"/>
            </w:r>
            <w:r>
              <w:rPr>
                <w:noProof/>
              </w:rPr>
              <w:instrText>PAGEREF _Toc54488 \h</w:instrText>
            </w:r>
            <w:r>
              <w:rPr>
                <w:noProof/>
              </w:rPr>
            </w:r>
            <w:r>
              <w:rPr>
                <w:noProof/>
              </w:rPr>
              <w:fldChar w:fldCharType="separate"/>
            </w:r>
            <w:r w:rsidR="00130FD5">
              <w:rPr>
                <w:noProof/>
              </w:rPr>
              <w:t>14</w:t>
            </w:r>
            <w:r>
              <w:rPr>
                <w:noProof/>
              </w:rPr>
              <w:fldChar w:fldCharType="end"/>
            </w:r>
          </w:hyperlink>
        </w:p>
        <w:p w14:paraId="51517866" w14:textId="7841633D" w:rsidR="00F0390E" w:rsidRDefault="00F0390E">
          <w:pPr>
            <w:pStyle w:val="TOC1"/>
            <w:tabs>
              <w:tab w:val="right" w:pos="10440"/>
            </w:tabs>
            <w:rPr>
              <w:noProof/>
            </w:rPr>
          </w:pPr>
          <w:hyperlink w:anchor="_Toc54489">
            <w:r>
              <w:rPr>
                <w:noProof/>
              </w:rPr>
              <w:t>8.</w:t>
            </w:r>
            <w:r>
              <w:rPr>
                <w:rFonts w:ascii="Arial" w:eastAsia="Arial" w:hAnsi="Arial" w:cs="Arial"/>
                <w:noProof/>
              </w:rPr>
              <w:t xml:space="preserve">  </w:t>
            </w:r>
            <w:r>
              <w:rPr>
                <w:noProof/>
              </w:rPr>
              <w:t>Federal Programs or Activities</w:t>
            </w:r>
            <w:r>
              <w:rPr>
                <w:noProof/>
              </w:rPr>
              <w:tab/>
            </w:r>
            <w:r>
              <w:rPr>
                <w:noProof/>
              </w:rPr>
              <w:fldChar w:fldCharType="begin"/>
            </w:r>
            <w:r>
              <w:rPr>
                <w:noProof/>
              </w:rPr>
              <w:instrText>PAGEREF _Toc54489 \h</w:instrText>
            </w:r>
            <w:r>
              <w:rPr>
                <w:noProof/>
              </w:rPr>
            </w:r>
            <w:r>
              <w:rPr>
                <w:noProof/>
              </w:rPr>
              <w:fldChar w:fldCharType="separate"/>
            </w:r>
            <w:r w:rsidR="00130FD5">
              <w:rPr>
                <w:noProof/>
              </w:rPr>
              <w:t>15</w:t>
            </w:r>
            <w:r>
              <w:rPr>
                <w:noProof/>
              </w:rPr>
              <w:fldChar w:fldCharType="end"/>
            </w:r>
          </w:hyperlink>
        </w:p>
        <w:p w14:paraId="3D84B5CD" w14:textId="331098B7" w:rsidR="00F0390E" w:rsidRDefault="00F0390E">
          <w:pPr>
            <w:pStyle w:val="TOC1"/>
            <w:tabs>
              <w:tab w:val="right" w:pos="10440"/>
            </w:tabs>
            <w:rPr>
              <w:noProof/>
            </w:rPr>
          </w:pPr>
          <w:hyperlink w:anchor="_Toc54490">
            <w:r>
              <w:rPr>
                <w:noProof/>
              </w:rPr>
              <w:t>9.</w:t>
            </w:r>
            <w:r>
              <w:rPr>
                <w:rFonts w:ascii="Arial" w:eastAsia="Arial" w:hAnsi="Arial" w:cs="Arial"/>
                <w:noProof/>
              </w:rPr>
              <w:t xml:space="preserve">  </w:t>
            </w:r>
            <w:r>
              <w:rPr>
                <w:noProof/>
              </w:rPr>
              <w:t>Data Collection and Analysis</w:t>
            </w:r>
            <w:r>
              <w:rPr>
                <w:noProof/>
              </w:rPr>
              <w:tab/>
            </w:r>
            <w:r>
              <w:rPr>
                <w:noProof/>
              </w:rPr>
              <w:fldChar w:fldCharType="begin"/>
            </w:r>
            <w:r>
              <w:rPr>
                <w:noProof/>
              </w:rPr>
              <w:instrText>PAGEREF _Toc54490 \h</w:instrText>
            </w:r>
            <w:r>
              <w:rPr>
                <w:noProof/>
              </w:rPr>
            </w:r>
            <w:r>
              <w:rPr>
                <w:noProof/>
              </w:rPr>
              <w:fldChar w:fldCharType="separate"/>
            </w:r>
            <w:r w:rsidR="00130FD5">
              <w:rPr>
                <w:noProof/>
              </w:rPr>
              <w:t>16</w:t>
            </w:r>
            <w:r>
              <w:rPr>
                <w:noProof/>
              </w:rPr>
              <w:fldChar w:fldCharType="end"/>
            </w:r>
          </w:hyperlink>
        </w:p>
        <w:p w14:paraId="273F3DA9" w14:textId="65F97A3E" w:rsidR="00F0390E" w:rsidRDefault="00F0390E">
          <w:pPr>
            <w:pStyle w:val="TOC1"/>
            <w:tabs>
              <w:tab w:val="right" w:pos="10440"/>
            </w:tabs>
            <w:rPr>
              <w:noProof/>
            </w:rPr>
          </w:pPr>
          <w:hyperlink w:anchor="_Toc54491">
            <w:r>
              <w:rPr>
                <w:noProof/>
              </w:rPr>
              <w:t>10.</w:t>
            </w:r>
            <w:r>
              <w:rPr>
                <w:rFonts w:ascii="Arial" w:eastAsia="Arial" w:hAnsi="Arial" w:cs="Arial"/>
                <w:noProof/>
              </w:rPr>
              <w:t xml:space="preserve">  </w:t>
            </w:r>
            <w:r>
              <w:rPr>
                <w:noProof/>
              </w:rPr>
              <w:t>Limited English Proficiency (LEP)</w:t>
            </w:r>
            <w:r>
              <w:rPr>
                <w:noProof/>
              </w:rPr>
              <w:tab/>
            </w:r>
            <w:r>
              <w:rPr>
                <w:noProof/>
              </w:rPr>
              <w:fldChar w:fldCharType="begin"/>
            </w:r>
            <w:r>
              <w:rPr>
                <w:noProof/>
              </w:rPr>
              <w:instrText>PAGEREF _Toc54491 \h</w:instrText>
            </w:r>
            <w:r>
              <w:rPr>
                <w:noProof/>
              </w:rPr>
            </w:r>
            <w:r>
              <w:rPr>
                <w:noProof/>
              </w:rPr>
              <w:fldChar w:fldCharType="separate"/>
            </w:r>
            <w:r w:rsidR="00130FD5">
              <w:rPr>
                <w:noProof/>
              </w:rPr>
              <w:t>19</w:t>
            </w:r>
            <w:r>
              <w:rPr>
                <w:noProof/>
              </w:rPr>
              <w:fldChar w:fldCharType="end"/>
            </w:r>
          </w:hyperlink>
        </w:p>
        <w:p w14:paraId="402D3B1C" w14:textId="084265AC" w:rsidR="00F0390E" w:rsidRDefault="00F0390E">
          <w:pPr>
            <w:pStyle w:val="TOC1"/>
            <w:tabs>
              <w:tab w:val="right" w:pos="10440"/>
            </w:tabs>
            <w:rPr>
              <w:noProof/>
            </w:rPr>
          </w:pPr>
          <w:hyperlink w:anchor="_Toc54492">
            <w:r>
              <w:rPr>
                <w:noProof/>
              </w:rPr>
              <w:t>11.</w:t>
            </w:r>
            <w:r>
              <w:rPr>
                <w:rFonts w:ascii="Arial" w:eastAsia="Arial" w:hAnsi="Arial" w:cs="Arial"/>
                <w:noProof/>
              </w:rPr>
              <w:t xml:space="preserve">  </w:t>
            </w:r>
            <w:r>
              <w:rPr>
                <w:noProof/>
              </w:rPr>
              <w:t>Complaint Procedures</w:t>
            </w:r>
            <w:r>
              <w:rPr>
                <w:noProof/>
              </w:rPr>
              <w:tab/>
            </w:r>
            <w:r>
              <w:rPr>
                <w:noProof/>
              </w:rPr>
              <w:fldChar w:fldCharType="begin"/>
            </w:r>
            <w:r>
              <w:rPr>
                <w:noProof/>
              </w:rPr>
              <w:instrText>PAGEREF _Toc54492 \h</w:instrText>
            </w:r>
            <w:r>
              <w:rPr>
                <w:noProof/>
              </w:rPr>
            </w:r>
            <w:r>
              <w:rPr>
                <w:noProof/>
              </w:rPr>
              <w:fldChar w:fldCharType="separate"/>
            </w:r>
            <w:r w:rsidR="00130FD5">
              <w:rPr>
                <w:noProof/>
              </w:rPr>
              <w:t>22</w:t>
            </w:r>
            <w:r>
              <w:rPr>
                <w:noProof/>
              </w:rPr>
              <w:fldChar w:fldCharType="end"/>
            </w:r>
          </w:hyperlink>
        </w:p>
        <w:p w14:paraId="22417C49" w14:textId="5E596F3C" w:rsidR="00F0390E" w:rsidRDefault="00F0390E">
          <w:pPr>
            <w:pStyle w:val="TOC1"/>
            <w:tabs>
              <w:tab w:val="right" w:pos="10440"/>
            </w:tabs>
            <w:rPr>
              <w:noProof/>
            </w:rPr>
          </w:pPr>
          <w:hyperlink w:anchor="_Toc54493">
            <w:r>
              <w:rPr>
                <w:noProof/>
              </w:rPr>
              <w:t>12.</w:t>
            </w:r>
            <w:r>
              <w:rPr>
                <w:rFonts w:ascii="Arial" w:eastAsia="Arial" w:hAnsi="Arial" w:cs="Arial"/>
                <w:noProof/>
              </w:rPr>
              <w:t xml:space="preserve">  </w:t>
            </w:r>
            <w:r>
              <w:rPr>
                <w:noProof/>
              </w:rPr>
              <w:t>Title VI Training Plan</w:t>
            </w:r>
            <w:r>
              <w:rPr>
                <w:noProof/>
              </w:rPr>
              <w:tab/>
            </w:r>
            <w:r>
              <w:rPr>
                <w:noProof/>
              </w:rPr>
              <w:fldChar w:fldCharType="begin"/>
            </w:r>
            <w:r>
              <w:rPr>
                <w:noProof/>
              </w:rPr>
              <w:instrText>PAGEREF _Toc54493 \h</w:instrText>
            </w:r>
            <w:r>
              <w:rPr>
                <w:noProof/>
              </w:rPr>
            </w:r>
            <w:r>
              <w:rPr>
                <w:noProof/>
              </w:rPr>
              <w:fldChar w:fldCharType="separate"/>
            </w:r>
            <w:r w:rsidR="00130FD5">
              <w:rPr>
                <w:noProof/>
              </w:rPr>
              <w:t>25</w:t>
            </w:r>
            <w:r>
              <w:rPr>
                <w:noProof/>
              </w:rPr>
              <w:fldChar w:fldCharType="end"/>
            </w:r>
          </w:hyperlink>
        </w:p>
        <w:p w14:paraId="4549D190" w14:textId="0B2FBEA6" w:rsidR="00F0390E" w:rsidRDefault="00F0390E">
          <w:pPr>
            <w:pStyle w:val="TOC1"/>
            <w:tabs>
              <w:tab w:val="right" w:pos="10440"/>
            </w:tabs>
            <w:rPr>
              <w:noProof/>
            </w:rPr>
          </w:pPr>
          <w:hyperlink w:anchor="_Toc54494">
            <w:r>
              <w:rPr>
                <w:noProof/>
              </w:rPr>
              <w:t>13.</w:t>
            </w:r>
            <w:r>
              <w:rPr>
                <w:rFonts w:ascii="Arial" w:eastAsia="Arial" w:hAnsi="Arial" w:cs="Arial"/>
                <w:noProof/>
              </w:rPr>
              <w:t xml:space="preserve">  </w:t>
            </w:r>
            <w:r>
              <w:rPr>
                <w:noProof/>
              </w:rPr>
              <w:t>Sub-recipient Monitoring</w:t>
            </w:r>
            <w:r>
              <w:rPr>
                <w:noProof/>
              </w:rPr>
              <w:tab/>
            </w:r>
            <w:r>
              <w:rPr>
                <w:noProof/>
              </w:rPr>
              <w:fldChar w:fldCharType="begin"/>
            </w:r>
            <w:r>
              <w:rPr>
                <w:noProof/>
              </w:rPr>
              <w:instrText>PAGEREF _Toc54494 \h</w:instrText>
            </w:r>
            <w:r>
              <w:rPr>
                <w:noProof/>
              </w:rPr>
            </w:r>
            <w:r>
              <w:rPr>
                <w:noProof/>
              </w:rPr>
              <w:fldChar w:fldCharType="separate"/>
            </w:r>
            <w:r w:rsidR="00130FD5">
              <w:rPr>
                <w:noProof/>
              </w:rPr>
              <w:t>28</w:t>
            </w:r>
            <w:r>
              <w:rPr>
                <w:noProof/>
              </w:rPr>
              <w:fldChar w:fldCharType="end"/>
            </w:r>
          </w:hyperlink>
        </w:p>
        <w:p w14:paraId="3BF9615F" w14:textId="7D35D406" w:rsidR="00F0390E" w:rsidRDefault="00F0390E">
          <w:pPr>
            <w:pStyle w:val="TOC1"/>
            <w:tabs>
              <w:tab w:val="right" w:pos="10440"/>
            </w:tabs>
            <w:rPr>
              <w:noProof/>
            </w:rPr>
          </w:pPr>
          <w:hyperlink w:anchor="_Toc54495">
            <w:r>
              <w:rPr>
                <w:noProof/>
              </w:rPr>
              <w:t>14.</w:t>
            </w:r>
            <w:r>
              <w:rPr>
                <w:rFonts w:ascii="Arial" w:eastAsia="Arial" w:hAnsi="Arial" w:cs="Arial"/>
                <w:noProof/>
              </w:rPr>
              <w:t xml:space="preserve">  </w:t>
            </w:r>
            <w:r>
              <w:rPr>
                <w:noProof/>
              </w:rPr>
              <w:t>Public Notice and Outreach</w:t>
            </w:r>
            <w:r>
              <w:rPr>
                <w:noProof/>
              </w:rPr>
              <w:tab/>
            </w:r>
            <w:r>
              <w:rPr>
                <w:noProof/>
              </w:rPr>
              <w:fldChar w:fldCharType="begin"/>
            </w:r>
            <w:r>
              <w:rPr>
                <w:noProof/>
              </w:rPr>
              <w:instrText>PAGEREF _Toc54495 \h</w:instrText>
            </w:r>
            <w:r>
              <w:rPr>
                <w:noProof/>
              </w:rPr>
            </w:r>
            <w:r>
              <w:rPr>
                <w:noProof/>
              </w:rPr>
              <w:fldChar w:fldCharType="separate"/>
            </w:r>
            <w:r w:rsidR="00130FD5">
              <w:rPr>
                <w:noProof/>
              </w:rPr>
              <w:t>35</w:t>
            </w:r>
            <w:r>
              <w:rPr>
                <w:noProof/>
              </w:rPr>
              <w:fldChar w:fldCharType="end"/>
            </w:r>
          </w:hyperlink>
        </w:p>
        <w:p w14:paraId="69194E1B" w14:textId="695747C8" w:rsidR="00F0390E" w:rsidRDefault="00F0390E">
          <w:pPr>
            <w:pStyle w:val="TOC1"/>
            <w:tabs>
              <w:tab w:val="right" w:pos="10440"/>
            </w:tabs>
            <w:rPr>
              <w:noProof/>
            </w:rPr>
          </w:pPr>
          <w:hyperlink w:anchor="_Toc54496">
            <w:r>
              <w:rPr>
                <w:noProof/>
              </w:rPr>
              <w:t>15.</w:t>
            </w:r>
            <w:r>
              <w:rPr>
                <w:rFonts w:ascii="Arial" w:eastAsia="Arial" w:hAnsi="Arial" w:cs="Arial"/>
                <w:noProof/>
              </w:rPr>
              <w:t xml:space="preserve">  </w:t>
            </w:r>
            <w:r>
              <w:rPr>
                <w:noProof/>
              </w:rPr>
              <w:t>Compliance Reporting</w:t>
            </w:r>
            <w:r>
              <w:rPr>
                <w:noProof/>
              </w:rPr>
              <w:tab/>
            </w:r>
            <w:r>
              <w:rPr>
                <w:noProof/>
              </w:rPr>
              <w:fldChar w:fldCharType="begin"/>
            </w:r>
            <w:r>
              <w:rPr>
                <w:noProof/>
              </w:rPr>
              <w:instrText>PAGEREF _Toc54496 \h</w:instrText>
            </w:r>
            <w:r>
              <w:rPr>
                <w:noProof/>
              </w:rPr>
            </w:r>
            <w:r>
              <w:rPr>
                <w:noProof/>
              </w:rPr>
              <w:fldChar w:fldCharType="separate"/>
            </w:r>
            <w:r w:rsidR="00130FD5">
              <w:rPr>
                <w:noProof/>
              </w:rPr>
              <w:t>41</w:t>
            </w:r>
            <w:r>
              <w:rPr>
                <w:noProof/>
              </w:rPr>
              <w:fldChar w:fldCharType="end"/>
            </w:r>
          </w:hyperlink>
        </w:p>
        <w:p w14:paraId="0AD63E6C" w14:textId="42CA4E7E" w:rsidR="00F0390E" w:rsidRDefault="00F0390E">
          <w:pPr>
            <w:pStyle w:val="TOC1"/>
            <w:tabs>
              <w:tab w:val="right" w:pos="10440"/>
            </w:tabs>
            <w:rPr>
              <w:noProof/>
            </w:rPr>
          </w:pPr>
          <w:hyperlink w:anchor="_Toc54497">
            <w:r>
              <w:rPr>
                <w:noProof/>
              </w:rPr>
              <w:t>16.</w:t>
            </w:r>
            <w:r>
              <w:rPr>
                <w:rFonts w:ascii="Arial" w:eastAsia="Arial" w:hAnsi="Arial" w:cs="Arial"/>
                <w:noProof/>
              </w:rPr>
              <w:t xml:space="preserve">  </w:t>
            </w:r>
            <w:r>
              <w:rPr>
                <w:noProof/>
              </w:rPr>
              <w:t>Evaluation Procedures</w:t>
            </w:r>
            <w:r>
              <w:rPr>
                <w:noProof/>
              </w:rPr>
              <w:tab/>
            </w:r>
            <w:r>
              <w:rPr>
                <w:noProof/>
              </w:rPr>
              <w:fldChar w:fldCharType="begin"/>
            </w:r>
            <w:r>
              <w:rPr>
                <w:noProof/>
              </w:rPr>
              <w:instrText>PAGEREF _Toc54497 \h</w:instrText>
            </w:r>
            <w:r>
              <w:rPr>
                <w:noProof/>
              </w:rPr>
            </w:r>
            <w:r>
              <w:rPr>
                <w:noProof/>
              </w:rPr>
              <w:fldChar w:fldCharType="separate"/>
            </w:r>
            <w:r w:rsidR="00130FD5">
              <w:rPr>
                <w:noProof/>
              </w:rPr>
              <w:t>43</w:t>
            </w:r>
            <w:r>
              <w:rPr>
                <w:noProof/>
              </w:rPr>
              <w:fldChar w:fldCharType="end"/>
            </w:r>
          </w:hyperlink>
        </w:p>
        <w:p w14:paraId="58257C31" w14:textId="77777777" w:rsidR="00F0390E" w:rsidRDefault="00000000">
          <w:r>
            <w:fldChar w:fldCharType="end"/>
          </w:r>
        </w:p>
      </w:sdtContent>
    </w:sdt>
    <w:p w14:paraId="311A3E2A" w14:textId="77777777" w:rsidR="00F0390E" w:rsidRDefault="00000000">
      <w:pPr>
        <w:spacing w:after="290" w:line="259" w:lineRule="auto"/>
        <w:ind w:left="0" w:right="24" w:firstLine="0"/>
        <w:jc w:val="right"/>
      </w:pPr>
      <w:r>
        <w:t xml:space="preserve">  </w:t>
      </w:r>
    </w:p>
    <w:p w14:paraId="56CFAD58" w14:textId="77777777" w:rsidR="00F0390E" w:rsidRDefault="00000000">
      <w:pPr>
        <w:spacing w:after="213" w:line="259" w:lineRule="auto"/>
        <w:ind w:left="0" w:right="24" w:firstLine="0"/>
        <w:jc w:val="right"/>
      </w:pPr>
      <w:r>
        <w:t xml:space="preserve">  </w:t>
      </w:r>
    </w:p>
    <w:p w14:paraId="7839EBDF" w14:textId="77777777" w:rsidR="00F0390E" w:rsidRDefault="00000000">
      <w:pPr>
        <w:spacing w:after="0" w:line="259" w:lineRule="auto"/>
        <w:ind w:left="0" w:right="360" w:firstLine="0"/>
        <w:jc w:val="center"/>
      </w:pPr>
      <w:r>
        <w:rPr>
          <w:b/>
        </w:rPr>
        <w:lastRenderedPageBreak/>
        <w:t xml:space="preserve"> </w:t>
      </w:r>
      <w:r>
        <w:t xml:space="preserve"> </w:t>
      </w:r>
    </w:p>
    <w:p w14:paraId="611AC139" w14:textId="77777777" w:rsidR="00F0390E" w:rsidRDefault="00000000">
      <w:pPr>
        <w:spacing w:after="172" w:line="259" w:lineRule="auto"/>
        <w:ind w:left="0" w:right="71" w:firstLine="0"/>
        <w:jc w:val="center"/>
      </w:pPr>
      <w:r>
        <w:rPr>
          <w:b/>
        </w:rPr>
        <w:t xml:space="preserve">LIST OF APPENDICES </w:t>
      </w:r>
    </w:p>
    <w:p w14:paraId="5A73813F" w14:textId="77777777" w:rsidR="00F0390E" w:rsidRDefault="00000000">
      <w:pPr>
        <w:spacing w:after="45" w:line="259" w:lineRule="auto"/>
        <w:ind w:left="0" w:right="360" w:firstLine="0"/>
        <w:jc w:val="center"/>
      </w:pPr>
      <w:r>
        <w:rPr>
          <w:b/>
        </w:rPr>
        <w:t xml:space="preserve"> </w:t>
      </w:r>
      <w:r>
        <w:t xml:space="preserve"> </w:t>
      </w:r>
    </w:p>
    <w:p w14:paraId="1C322A0D" w14:textId="77777777" w:rsidR="00F0390E" w:rsidRDefault="00000000">
      <w:pPr>
        <w:tabs>
          <w:tab w:val="center" w:pos="8230"/>
          <w:tab w:val="center" w:pos="8731"/>
        </w:tabs>
        <w:spacing w:after="12" w:line="259" w:lineRule="auto"/>
        <w:ind w:left="0" w:firstLine="0"/>
      </w:pPr>
      <w:r>
        <w:rPr>
          <w:b/>
        </w:rPr>
        <w:t xml:space="preserve"> Appendix A:  </w:t>
      </w:r>
      <w:r>
        <w:rPr>
          <w:b/>
        </w:rPr>
        <w:tab/>
        <w:t xml:space="preserve">  </w:t>
      </w:r>
      <w:r>
        <w:rPr>
          <w:b/>
        </w:rPr>
        <w:tab/>
      </w:r>
      <w:r>
        <w:t xml:space="preserve">  </w:t>
      </w:r>
    </w:p>
    <w:p w14:paraId="4B83F83C" w14:textId="77777777" w:rsidR="00F0390E" w:rsidRDefault="00000000">
      <w:pPr>
        <w:ind w:left="308" w:right="643"/>
      </w:pPr>
      <w:r>
        <w:t xml:space="preserve">Non-Discrimination Policy   </w:t>
      </w:r>
    </w:p>
    <w:p w14:paraId="20D6E287" w14:textId="77777777" w:rsidR="00F0390E" w:rsidRDefault="00000000">
      <w:pPr>
        <w:spacing w:after="227"/>
        <w:ind w:left="308" w:right="643"/>
      </w:pPr>
      <w:r>
        <w:t xml:space="preserve">Title VI Poster (text in both Spanish and English)  </w:t>
      </w:r>
    </w:p>
    <w:p w14:paraId="6EBD0884" w14:textId="77777777" w:rsidR="00F0390E" w:rsidRDefault="00000000" w:rsidP="00DA3C16">
      <w:pPr>
        <w:spacing w:after="12" w:line="259" w:lineRule="auto"/>
        <w:ind w:left="90"/>
      </w:pPr>
      <w:r>
        <w:rPr>
          <w:b/>
        </w:rPr>
        <w:t xml:space="preserve">Appendix B: </w:t>
      </w:r>
      <w:r>
        <w:t xml:space="preserve"> </w:t>
      </w:r>
    </w:p>
    <w:p w14:paraId="64FCA7FD" w14:textId="77777777" w:rsidR="00F0390E" w:rsidRDefault="00000000">
      <w:pPr>
        <w:ind w:left="308" w:right="643"/>
      </w:pPr>
      <w:r>
        <w:t xml:space="preserve">FY25 Federal Financial Assistance  </w:t>
      </w:r>
    </w:p>
    <w:p w14:paraId="4BC56E73" w14:textId="77777777" w:rsidR="00F0390E" w:rsidRDefault="00000000">
      <w:pPr>
        <w:spacing w:after="38" w:line="259" w:lineRule="auto"/>
        <w:ind w:left="307" w:firstLine="0"/>
      </w:pPr>
      <w:r>
        <w:t xml:space="preserve">  </w:t>
      </w:r>
    </w:p>
    <w:p w14:paraId="702B0DF0" w14:textId="77777777" w:rsidR="00F0390E" w:rsidRDefault="00000000">
      <w:pPr>
        <w:tabs>
          <w:tab w:val="center" w:pos="8227"/>
          <w:tab w:val="center" w:pos="8731"/>
        </w:tabs>
        <w:spacing w:after="12" w:line="259" w:lineRule="auto"/>
        <w:ind w:left="0" w:firstLine="0"/>
      </w:pPr>
      <w:r>
        <w:rPr>
          <w:b/>
        </w:rPr>
        <w:t xml:space="preserve">   Appendix C:  </w:t>
      </w:r>
      <w:r>
        <w:rPr>
          <w:b/>
        </w:rPr>
        <w:tab/>
        <w:t xml:space="preserve">  </w:t>
      </w:r>
      <w:r>
        <w:rPr>
          <w:b/>
        </w:rPr>
        <w:tab/>
      </w:r>
      <w:r>
        <w:t xml:space="preserve">  </w:t>
      </w:r>
    </w:p>
    <w:p w14:paraId="3EC29A10" w14:textId="77777777" w:rsidR="00F0390E" w:rsidRDefault="00000000">
      <w:pPr>
        <w:ind w:left="308" w:right="643"/>
      </w:pPr>
      <w:r>
        <w:t xml:space="preserve">FY25 Advisory Panels List  </w:t>
      </w:r>
    </w:p>
    <w:p w14:paraId="4A9D249D" w14:textId="77777777" w:rsidR="00F0390E" w:rsidRDefault="00000000">
      <w:pPr>
        <w:ind w:left="308" w:right="643"/>
      </w:pPr>
      <w:r>
        <w:t xml:space="preserve">FY25 Racial and Ethnic Composition of Beneficiaries Data   </w:t>
      </w:r>
    </w:p>
    <w:p w14:paraId="09927BD9" w14:textId="77777777" w:rsidR="00F0390E" w:rsidRDefault="00000000">
      <w:pPr>
        <w:spacing w:after="29" w:line="259" w:lineRule="auto"/>
        <w:ind w:left="307" w:firstLine="0"/>
      </w:pPr>
      <w:r>
        <w:t xml:space="preserve"> </w:t>
      </w:r>
    </w:p>
    <w:p w14:paraId="53A5DB05" w14:textId="77777777" w:rsidR="00F0390E" w:rsidRDefault="00000000">
      <w:pPr>
        <w:pStyle w:val="Heading2"/>
        <w:ind w:left="101" w:right="0"/>
      </w:pPr>
      <w:r>
        <w:rPr>
          <w:rFonts w:ascii="Calibri" w:eastAsia="Calibri" w:hAnsi="Calibri" w:cs="Calibri"/>
          <w:b w:val="0"/>
          <w:sz w:val="22"/>
        </w:rPr>
        <w:t xml:space="preserve"> </w:t>
      </w:r>
      <w:r>
        <w:t xml:space="preserve">Appendix D  </w:t>
      </w:r>
    </w:p>
    <w:p w14:paraId="1CD02895" w14:textId="77777777" w:rsidR="00F0390E" w:rsidRDefault="00000000">
      <w:pPr>
        <w:ind w:left="101" w:right="643"/>
      </w:pPr>
      <w:r>
        <w:t xml:space="preserve">   LEP Logbook</w:t>
      </w:r>
      <w:r>
        <w:rPr>
          <w:b/>
        </w:rPr>
        <w:t xml:space="preserve"> </w:t>
      </w:r>
    </w:p>
    <w:p w14:paraId="78B1A6D4" w14:textId="77777777" w:rsidR="00F0390E" w:rsidRDefault="00000000">
      <w:pPr>
        <w:spacing w:after="14" w:line="259" w:lineRule="auto"/>
        <w:ind w:left="91" w:firstLine="0"/>
      </w:pPr>
      <w:r>
        <w:rPr>
          <w:b/>
        </w:rPr>
        <w:t xml:space="preserve"> </w:t>
      </w:r>
    </w:p>
    <w:p w14:paraId="525A16E3" w14:textId="77777777" w:rsidR="00F0390E" w:rsidRDefault="00000000">
      <w:pPr>
        <w:spacing w:after="12" w:line="259" w:lineRule="auto"/>
        <w:ind w:left="211"/>
      </w:pPr>
      <w:r>
        <w:rPr>
          <w:b/>
        </w:rPr>
        <w:t xml:space="preserve">Appendix E:  </w:t>
      </w:r>
    </w:p>
    <w:p w14:paraId="652CF6AD" w14:textId="77777777" w:rsidR="00F0390E" w:rsidRDefault="00000000">
      <w:pPr>
        <w:ind w:left="308" w:right="643"/>
      </w:pPr>
      <w:r>
        <w:t xml:space="preserve">Tennessee Art Commission’s Title VI Complaint Forms (used in FY25):  </w:t>
      </w:r>
    </w:p>
    <w:p w14:paraId="0900407D" w14:textId="77777777" w:rsidR="00F0390E" w:rsidRDefault="00000000">
      <w:pPr>
        <w:numPr>
          <w:ilvl w:val="0"/>
          <w:numId w:val="1"/>
        </w:numPr>
        <w:ind w:right="643" w:hanging="134"/>
      </w:pPr>
      <w:r>
        <w:t xml:space="preserve">Complaint form  </w:t>
      </w:r>
    </w:p>
    <w:p w14:paraId="69B6B5A1" w14:textId="77777777" w:rsidR="00F0390E" w:rsidRDefault="00000000">
      <w:pPr>
        <w:numPr>
          <w:ilvl w:val="0"/>
          <w:numId w:val="1"/>
        </w:numPr>
        <w:ind w:right="643" w:hanging="134"/>
      </w:pPr>
      <w:r>
        <w:t xml:space="preserve">Withdrawal of Complaint form  </w:t>
      </w:r>
    </w:p>
    <w:p w14:paraId="2162C080" w14:textId="77777777" w:rsidR="00F0390E" w:rsidRDefault="00000000">
      <w:pPr>
        <w:numPr>
          <w:ilvl w:val="0"/>
          <w:numId w:val="1"/>
        </w:numPr>
        <w:ind w:right="643" w:hanging="134"/>
      </w:pPr>
      <w:r>
        <w:t xml:space="preserve">Complaint Log  </w:t>
      </w:r>
    </w:p>
    <w:p w14:paraId="647FAE43" w14:textId="77777777" w:rsidR="00F0390E" w:rsidRDefault="00000000">
      <w:pPr>
        <w:numPr>
          <w:ilvl w:val="0"/>
          <w:numId w:val="1"/>
        </w:numPr>
        <w:spacing w:after="39"/>
        <w:ind w:right="643" w:hanging="134"/>
      </w:pPr>
      <w:r>
        <w:t xml:space="preserve">Appeals Form  </w:t>
      </w:r>
    </w:p>
    <w:p w14:paraId="114D3049" w14:textId="77777777" w:rsidR="00F0390E" w:rsidRDefault="00000000">
      <w:pPr>
        <w:spacing w:after="53" w:line="259" w:lineRule="auto"/>
        <w:ind w:left="271" w:firstLine="0"/>
      </w:pPr>
      <w:r>
        <w:rPr>
          <w:b/>
        </w:rPr>
        <w:t xml:space="preserve"> </w:t>
      </w:r>
      <w:r>
        <w:rPr>
          <w:b/>
        </w:rPr>
        <w:tab/>
        <w:t xml:space="preserve">  </w:t>
      </w:r>
      <w:r>
        <w:rPr>
          <w:b/>
        </w:rPr>
        <w:tab/>
      </w:r>
      <w:r>
        <w:t xml:space="preserve">  </w:t>
      </w:r>
    </w:p>
    <w:p w14:paraId="5942223B" w14:textId="77777777" w:rsidR="00F0390E" w:rsidRDefault="00000000" w:rsidP="00834690">
      <w:pPr>
        <w:tabs>
          <w:tab w:val="center" w:pos="2251"/>
          <w:tab w:val="center" w:pos="2971"/>
          <w:tab w:val="center" w:pos="3691"/>
          <w:tab w:val="center" w:pos="4411"/>
          <w:tab w:val="center" w:pos="5131"/>
          <w:tab w:val="center" w:pos="5851"/>
          <w:tab w:val="center" w:pos="6571"/>
          <w:tab w:val="center" w:pos="7291"/>
          <w:tab w:val="center" w:pos="8011"/>
          <w:tab w:val="center" w:pos="8731"/>
          <w:tab w:val="center" w:pos="9451"/>
        </w:tabs>
        <w:spacing w:after="12" w:line="259" w:lineRule="auto"/>
        <w:ind w:left="90" w:firstLine="90"/>
      </w:pPr>
      <w:r>
        <w:rPr>
          <w:rFonts w:ascii="Calibri" w:eastAsia="Calibri" w:hAnsi="Calibri" w:cs="Calibri"/>
          <w:sz w:val="22"/>
        </w:rPr>
        <w:t xml:space="preserve"> </w:t>
      </w:r>
      <w:r>
        <w:rPr>
          <w:b/>
        </w:rPr>
        <w:t xml:space="preserve">Appendix F: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r>
        <w:tab/>
        <w:t xml:space="preserve">  </w:t>
      </w:r>
    </w:p>
    <w:p w14:paraId="592816BC" w14:textId="77777777" w:rsidR="00F0390E" w:rsidRDefault="00000000">
      <w:pPr>
        <w:ind w:left="308" w:right="643"/>
      </w:pPr>
      <w:r>
        <w:t xml:space="preserve">FY25 Tennessee Arts Commission Title VI Training for Staff:  </w:t>
      </w:r>
    </w:p>
    <w:p w14:paraId="71FD1A50" w14:textId="77777777" w:rsidR="00F0390E" w:rsidRDefault="00000000">
      <w:pPr>
        <w:numPr>
          <w:ilvl w:val="0"/>
          <w:numId w:val="1"/>
        </w:numPr>
        <w:ind w:right="643" w:hanging="134"/>
      </w:pPr>
      <w:r>
        <w:t xml:space="preserve">Agenda  </w:t>
      </w:r>
    </w:p>
    <w:p w14:paraId="15E75E1C" w14:textId="77777777" w:rsidR="00F0390E" w:rsidRDefault="00000000">
      <w:pPr>
        <w:numPr>
          <w:ilvl w:val="0"/>
          <w:numId w:val="1"/>
        </w:numPr>
        <w:ind w:right="643" w:hanging="134"/>
      </w:pPr>
      <w:r>
        <w:t xml:space="preserve">Power Point presentation  </w:t>
      </w:r>
    </w:p>
    <w:p w14:paraId="68121323" w14:textId="77777777" w:rsidR="00F0390E" w:rsidRDefault="00000000">
      <w:pPr>
        <w:numPr>
          <w:ilvl w:val="0"/>
          <w:numId w:val="1"/>
        </w:numPr>
        <w:ind w:right="643" w:hanging="134"/>
      </w:pPr>
      <w:r>
        <w:t xml:space="preserve">FY25 Edison Training rate for TAC staff </w:t>
      </w:r>
    </w:p>
    <w:p w14:paraId="1875240C" w14:textId="77777777" w:rsidR="00F0390E" w:rsidRDefault="00000000">
      <w:pPr>
        <w:spacing w:after="11" w:line="259" w:lineRule="auto"/>
        <w:ind w:left="432" w:firstLine="0"/>
      </w:pPr>
      <w:r>
        <w:t xml:space="preserve"> </w:t>
      </w:r>
    </w:p>
    <w:p w14:paraId="60F49D46" w14:textId="77777777" w:rsidR="00F0390E" w:rsidRDefault="00000000">
      <w:pPr>
        <w:spacing w:after="12" w:line="259" w:lineRule="auto"/>
        <w:ind w:left="211"/>
      </w:pPr>
      <w:r>
        <w:t xml:space="preserve"> </w:t>
      </w:r>
      <w:r>
        <w:rPr>
          <w:b/>
        </w:rPr>
        <w:t xml:space="preserve">Appendix G:  </w:t>
      </w:r>
    </w:p>
    <w:p w14:paraId="23427A1F" w14:textId="77777777" w:rsidR="00F0390E" w:rsidRDefault="00000000">
      <w:pPr>
        <w:ind w:left="372" w:right="643"/>
      </w:pPr>
      <w:r>
        <w:t xml:space="preserve">FY25 Training Dates/Compliance for Subrecipient Organizations   </w:t>
      </w:r>
    </w:p>
    <w:p w14:paraId="4853BC1F" w14:textId="77777777" w:rsidR="00F0390E" w:rsidRDefault="00000000">
      <w:pPr>
        <w:ind w:left="372" w:right="643"/>
      </w:pPr>
      <w:r>
        <w:t xml:space="preserve">FY25 Title VI training instructions for subrecipients/grantees  </w:t>
      </w:r>
    </w:p>
    <w:p w14:paraId="4F64C854" w14:textId="77777777" w:rsidR="00F0390E" w:rsidRDefault="00000000">
      <w:pPr>
        <w:spacing w:after="41"/>
        <w:ind w:left="372" w:right="643"/>
      </w:pPr>
      <w:r>
        <w:t xml:space="preserve">Copy of Title VI training modules and form </w:t>
      </w:r>
    </w:p>
    <w:p w14:paraId="68661AE6" w14:textId="77777777" w:rsidR="00F0390E" w:rsidRDefault="00000000">
      <w:pPr>
        <w:spacing w:after="18" w:line="259" w:lineRule="auto"/>
        <w:ind w:left="271" w:firstLine="0"/>
      </w:pPr>
      <w:r>
        <w:rPr>
          <w:b/>
        </w:rPr>
        <w:t xml:space="preserve"> </w:t>
      </w:r>
      <w:r>
        <w:rPr>
          <w:b/>
        </w:rPr>
        <w:tab/>
        <w:t xml:space="preserve">  </w:t>
      </w:r>
      <w:r>
        <w:rPr>
          <w:b/>
        </w:rPr>
        <w:tab/>
      </w:r>
      <w:r>
        <w:t xml:space="preserve">  </w:t>
      </w:r>
    </w:p>
    <w:p w14:paraId="3022E856" w14:textId="77777777" w:rsidR="00F0390E" w:rsidRDefault="00000000">
      <w:pPr>
        <w:spacing w:after="12" w:line="259" w:lineRule="auto"/>
        <w:ind w:left="308"/>
      </w:pPr>
      <w:r>
        <w:rPr>
          <w:b/>
        </w:rPr>
        <w:t xml:space="preserve">Appendix H:  </w:t>
      </w:r>
    </w:p>
    <w:p w14:paraId="4637EB9B" w14:textId="77777777" w:rsidR="00F0390E" w:rsidRDefault="00000000">
      <w:pPr>
        <w:ind w:left="317" w:right="643"/>
      </w:pPr>
      <w:r>
        <w:t xml:space="preserve">Copy of Grantee Assurances in Applications   </w:t>
      </w:r>
    </w:p>
    <w:p w14:paraId="6A567445" w14:textId="77777777" w:rsidR="00F0390E" w:rsidRDefault="00000000">
      <w:pPr>
        <w:ind w:left="317" w:right="6446"/>
      </w:pPr>
      <w:r>
        <w:t xml:space="preserve">Copy of contract for contractors FY25 Contractor/Vendors List  </w:t>
      </w:r>
    </w:p>
    <w:p w14:paraId="11B7688A" w14:textId="77777777" w:rsidR="00F0390E" w:rsidRDefault="00000000" w:rsidP="00834690">
      <w:pPr>
        <w:ind w:left="360" w:right="643" w:hanging="90"/>
      </w:pPr>
      <w:r>
        <w:t xml:space="preserve">Copy of FY25 subrecipient/grantee contract   </w:t>
      </w:r>
    </w:p>
    <w:p w14:paraId="44323812" w14:textId="77777777" w:rsidR="00F0390E" w:rsidRDefault="00000000" w:rsidP="00834690">
      <w:pPr>
        <w:spacing w:after="43"/>
        <w:ind w:left="216" w:right="643" w:firstLine="54"/>
      </w:pPr>
      <w:r>
        <w:t xml:space="preserve">Copy of NEA Partnership Agreement  </w:t>
      </w:r>
    </w:p>
    <w:p w14:paraId="559DDE62" w14:textId="77777777" w:rsidR="00F0390E" w:rsidRDefault="00000000">
      <w:pPr>
        <w:spacing w:after="6" w:line="259" w:lineRule="auto"/>
        <w:ind w:left="271" w:firstLine="0"/>
      </w:pPr>
      <w:r>
        <w:rPr>
          <w:b/>
        </w:rPr>
        <w:t xml:space="preserve"> </w:t>
      </w:r>
      <w:r>
        <w:rPr>
          <w:b/>
        </w:rPr>
        <w:tab/>
        <w:t xml:space="preserve">  </w:t>
      </w:r>
      <w:r>
        <w:rPr>
          <w:b/>
        </w:rPr>
        <w:tab/>
      </w:r>
      <w:r>
        <w:t xml:space="preserve">  </w:t>
      </w:r>
    </w:p>
    <w:p w14:paraId="24693942" w14:textId="77777777" w:rsidR="00F0390E" w:rsidRDefault="00000000">
      <w:pPr>
        <w:spacing w:after="0" w:line="259" w:lineRule="auto"/>
        <w:ind w:left="91" w:firstLine="0"/>
      </w:pPr>
      <w:r>
        <w:rPr>
          <w:rFonts w:ascii="Calibri" w:eastAsia="Calibri" w:hAnsi="Calibri" w:cs="Calibri"/>
          <w:sz w:val="22"/>
        </w:rPr>
        <w:t xml:space="preserve"> </w:t>
      </w:r>
    </w:p>
    <w:p w14:paraId="73C662C7" w14:textId="77777777" w:rsidR="00F0390E" w:rsidRDefault="00000000">
      <w:pPr>
        <w:spacing w:after="12" w:line="259" w:lineRule="auto"/>
        <w:ind w:left="308"/>
      </w:pPr>
      <w:r>
        <w:rPr>
          <w:b/>
        </w:rPr>
        <w:lastRenderedPageBreak/>
        <w:t xml:space="preserve">Appendix I:  </w:t>
      </w:r>
    </w:p>
    <w:p w14:paraId="1CC86947" w14:textId="77777777" w:rsidR="00F0390E" w:rsidRDefault="00000000">
      <w:pPr>
        <w:ind w:left="317" w:right="643"/>
      </w:pPr>
      <w:r>
        <w:t xml:space="preserve">FY25 Annual Grant Application  </w:t>
      </w:r>
    </w:p>
    <w:p w14:paraId="4F7B7B5E" w14:textId="77777777" w:rsidR="00F0390E" w:rsidRDefault="00000000">
      <w:pPr>
        <w:ind w:left="308" w:right="643"/>
      </w:pPr>
      <w:r>
        <w:t xml:space="preserve">FY25 Annual Grant Evaluation Form   </w:t>
      </w:r>
    </w:p>
    <w:p w14:paraId="4F38B64A" w14:textId="77777777" w:rsidR="00F0390E" w:rsidRDefault="00000000">
      <w:pPr>
        <w:spacing w:after="9" w:line="259" w:lineRule="auto"/>
        <w:ind w:left="362" w:firstLine="0"/>
      </w:pPr>
      <w:r>
        <w:rPr>
          <w:b/>
        </w:rPr>
        <w:t xml:space="preserve"> </w:t>
      </w:r>
    </w:p>
    <w:p w14:paraId="4DB6195C" w14:textId="77777777" w:rsidR="00F0390E" w:rsidRDefault="00000000">
      <w:pPr>
        <w:spacing w:after="12" w:line="259" w:lineRule="auto"/>
        <w:ind w:left="211"/>
      </w:pPr>
      <w:r>
        <w:rPr>
          <w:b/>
        </w:rPr>
        <w:t xml:space="preserve">Appendix J: </w:t>
      </w:r>
    </w:p>
    <w:p w14:paraId="5DF7CE83" w14:textId="77777777" w:rsidR="00F0390E" w:rsidRDefault="00000000">
      <w:pPr>
        <w:ind w:left="216" w:right="643"/>
      </w:pPr>
      <w:r>
        <w:t xml:space="preserve">Copy of FY25 Subrecipient/grantee Awards letter   </w:t>
      </w:r>
    </w:p>
    <w:p w14:paraId="06BA6D9B" w14:textId="77777777" w:rsidR="00F0390E" w:rsidRDefault="00000000">
      <w:pPr>
        <w:spacing w:after="9" w:line="259" w:lineRule="auto"/>
        <w:ind w:left="271" w:firstLine="0"/>
      </w:pPr>
      <w:r>
        <w:t xml:space="preserve"> </w:t>
      </w:r>
    </w:p>
    <w:p w14:paraId="390B8A02" w14:textId="77777777" w:rsidR="00F0390E" w:rsidRDefault="00000000">
      <w:pPr>
        <w:spacing w:after="12" w:line="259" w:lineRule="auto"/>
        <w:ind w:left="211"/>
      </w:pPr>
      <w:r>
        <w:rPr>
          <w:b/>
        </w:rPr>
        <w:t xml:space="preserve">Appendix K: </w:t>
      </w:r>
    </w:p>
    <w:p w14:paraId="0ABA3922" w14:textId="77777777" w:rsidR="00F0390E" w:rsidRDefault="00000000">
      <w:pPr>
        <w:ind w:left="216" w:right="643"/>
      </w:pPr>
      <w:r>
        <w:t xml:space="preserve">FY25 List of Grants Monitored  </w:t>
      </w:r>
    </w:p>
    <w:p w14:paraId="252E8EFE" w14:textId="77777777" w:rsidR="00F0390E" w:rsidRDefault="00000000">
      <w:pPr>
        <w:ind w:left="308" w:right="643"/>
      </w:pPr>
      <w:r>
        <w:t xml:space="preserve">FY25 Subrecipient Contract Monitoring Plan </w:t>
      </w:r>
    </w:p>
    <w:p w14:paraId="06305E40" w14:textId="77777777" w:rsidR="00F0390E" w:rsidRDefault="00000000">
      <w:pPr>
        <w:spacing w:after="3" w:line="259" w:lineRule="auto"/>
        <w:ind w:left="271" w:firstLine="0"/>
      </w:pPr>
      <w:r>
        <w:t xml:space="preserve"> </w:t>
      </w:r>
    </w:p>
    <w:p w14:paraId="089C64AA" w14:textId="77777777" w:rsidR="00F0390E" w:rsidRDefault="00000000">
      <w:pPr>
        <w:spacing w:after="12" w:line="259" w:lineRule="auto"/>
        <w:ind w:left="211"/>
      </w:pPr>
      <w:r>
        <w:rPr>
          <w:b/>
        </w:rPr>
        <w:t>Appendix L</w:t>
      </w:r>
      <w:r>
        <w:t xml:space="preserve">: </w:t>
      </w:r>
    </w:p>
    <w:p w14:paraId="72CE9610" w14:textId="77777777" w:rsidR="00F0390E" w:rsidRDefault="00000000">
      <w:pPr>
        <w:ind w:left="216" w:right="1080"/>
      </w:pPr>
      <w:r>
        <w:t>FY25 List of Identifying Subrecipients (funding source, description of services, contract dates, c/</w:t>
      </w:r>
      <w:proofErr w:type="spellStart"/>
      <w:r>
        <w:t>nc</w:t>
      </w:r>
      <w:proofErr w:type="spellEnd"/>
      <w:r>
        <w:t xml:space="preserve">, etc.)  </w:t>
      </w:r>
    </w:p>
    <w:p w14:paraId="7A5FC883" w14:textId="77777777" w:rsidR="00F0390E" w:rsidRDefault="00000000">
      <w:pPr>
        <w:spacing w:after="6" w:line="259" w:lineRule="auto"/>
        <w:ind w:left="271" w:firstLine="0"/>
      </w:pPr>
      <w:r>
        <w:t xml:space="preserve"> </w:t>
      </w:r>
    </w:p>
    <w:p w14:paraId="479C4E96" w14:textId="77777777" w:rsidR="00F0390E" w:rsidRDefault="00000000">
      <w:pPr>
        <w:spacing w:after="12" w:line="259" w:lineRule="auto"/>
        <w:ind w:left="211"/>
      </w:pPr>
      <w:r>
        <w:rPr>
          <w:b/>
        </w:rPr>
        <w:t>Appendix M:</w:t>
      </w:r>
      <w:r>
        <w:t xml:space="preserve"> </w:t>
      </w:r>
    </w:p>
    <w:p w14:paraId="527FBA37" w14:textId="77777777" w:rsidR="00F0390E" w:rsidRDefault="00000000">
      <w:pPr>
        <w:ind w:left="216" w:right="643"/>
      </w:pPr>
      <w:r>
        <w:t xml:space="preserve">FY25 Grant Workshops listings  </w:t>
      </w:r>
    </w:p>
    <w:p w14:paraId="0917B523" w14:textId="77777777" w:rsidR="00F0390E" w:rsidRDefault="00000000">
      <w:pPr>
        <w:spacing w:after="0" w:line="259" w:lineRule="auto"/>
        <w:ind w:left="271" w:firstLine="0"/>
      </w:pPr>
      <w:r>
        <w:rPr>
          <w:b/>
        </w:rPr>
        <w:t xml:space="preserve"> </w:t>
      </w:r>
    </w:p>
    <w:p w14:paraId="6D8CBB6E" w14:textId="77777777" w:rsidR="00F0390E" w:rsidRDefault="00000000">
      <w:pPr>
        <w:spacing w:after="12" w:line="259" w:lineRule="auto"/>
        <w:ind w:left="211"/>
      </w:pPr>
      <w:r>
        <w:rPr>
          <w:b/>
        </w:rPr>
        <w:t xml:space="preserve">Appendix N:  </w:t>
      </w:r>
    </w:p>
    <w:p w14:paraId="4AFF623F" w14:textId="77777777" w:rsidR="00F0390E" w:rsidRDefault="00000000">
      <w:pPr>
        <w:ind w:left="216" w:right="643"/>
      </w:pPr>
      <w:r>
        <w:t xml:space="preserve">THRC Title VI Final Audit Report of the TN Arts Commission, 2016   </w:t>
      </w:r>
    </w:p>
    <w:p w14:paraId="4268EB52" w14:textId="77777777" w:rsidR="00F0390E" w:rsidRDefault="00000000">
      <w:pPr>
        <w:ind w:left="216" w:right="643"/>
      </w:pPr>
      <w:r>
        <w:t xml:space="preserve">Copy of TDOE school districts in compliance with Title VI – 2024  </w:t>
      </w:r>
    </w:p>
    <w:p w14:paraId="4E1879DC" w14:textId="77777777" w:rsidR="00F0390E" w:rsidRDefault="00000000">
      <w:pPr>
        <w:spacing w:after="3" w:line="259" w:lineRule="auto"/>
        <w:ind w:left="271" w:firstLine="0"/>
      </w:pPr>
      <w:r>
        <w:t xml:space="preserve"> </w:t>
      </w:r>
    </w:p>
    <w:p w14:paraId="1C07DB4B" w14:textId="77777777" w:rsidR="00F0390E" w:rsidRDefault="00000000">
      <w:pPr>
        <w:spacing w:after="12" w:line="259" w:lineRule="auto"/>
        <w:ind w:left="211"/>
      </w:pPr>
      <w:r>
        <w:rPr>
          <w:b/>
        </w:rPr>
        <w:t>Appendix O:</w:t>
      </w:r>
      <w:r>
        <w:t xml:space="preserve"> </w:t>
      </w:r>
    </w:p>
    <w:p w14:paraId="74749513" w14:textId="77777777" w:rsidR="00F0390E" w:rsidRDefault="00000000">
      <w:pPr>
        <w:spacing w:after="1543"/>
        <w:ind w:left="216" w:right="643"/>
      </w:pPr>
      <w:r>
        <w:t xml:space="preserve">Evaluations Data </w:t>
      </w:r>
    </w:p>
    <w:p w14:paraId="3787E906" w14:textId="77777777" w:rsidR="00F0390E" w:rsidRDefault="00000000">
      <w:pPr>
        <w:spacing w:after="1629" w:line="259" w:lineRule="auto"/>
        <w:ind w:left="0" w:firstLine="0"/>
      </w:pPr>
      <w:r>
        <w:t xml:space="preserve">  </w:t>
      </w:r>
    </w:p>
    <w:p w14:paraId="74034D0A" w14:textId="77777777" w:rsidR="00F0390E" w:rsidRDefault="00000000">
      <w:pPr>
        <w:spacing w:after="310" w:line="259" w:lineRule="auto"/>
        <w:ind w:left="77" w:firstLine="0"/>
      </w:pPr>
      <w:r>
        <w:rPr>
          <w:sz w:val="20"/>
        </w:rPr>
        <w:t xml:space="preserve"> </w:t>
      </w:r>
    </w:p>
    <w:p w14:paraId="3DAF6BDF" w14:textId="77777777" w:rsidR="00F0390E" w:rsidRDefault="00000000">
      <w:pPr>
        <w:spacing w:after="310" w:line="259" w:lineRule="auto"/>
        <w:ind w:left="77" w:firstLine="0"/>
      </w:pPr>
      <w:r>
        <w:rPr>
          <w:sz w:val="20"/>
        </w:rPr>
        <w:t xml:space="preserve"> </w:t>
      </w:r>
    </w:p>
    <w:p w14:paraId="0DCA31F1" w14:textId="77777777" w:rsidR="00F0390E" w:rsidRDefault="00000000">
      <w:pPr>
        <w:spacing w:after="308" w:line="259" w:lineRule="auto"/>
        <w:ind w:left="77" w:firstLine="0"/>
      </w:pPr>
      <w:r>
        <w:rPr>
          <w:sz w:val="20"/>
        </w:rPr>
        <w:t xml:space="preserve"> </w:t>
      </w:r>
    </w:p>
    <w:p w14:paraId="20EA9B8E" w14:textId="77777777" w:rsidR="00F0390E" w:rsidRDefault="00000000">
      <w:pPr>
        <w:spacing w:after="310" w:line="259" w:lineRule="auto"/>
        <w:ind w:left="77" w:firstLine="0"/>
      </w:pPr>
      <w:r>
        <w:rPr>
          <w:sz w:val="20"/>
        </w:rPr>
        <w:t xml:space="preserve"> </w:t>
      </w:r>
    </w:p>
    <w:p w14:paraId="635E687B" w14:textId="77777777" w:rsidR="00F0390E" w:rsidRDefault="00000000">
      <w:pPr>
        <w:spacing w:after="0" w:line="259" w:lineRule="auto"/>
        <w:ind w:left="77" w:firstLine="0"/>
      </w:pPr>
      <w:r>
        <w:rPr>
          <w:sz w:val="20"/>
        </w:rPr>
        <w:lastRenderedPageBreak/>
        <w:t xml:space="preserve"> </w:t>
      </w:r>
    </w:p>
    <w:p w14:paraId="37DB24FB" w14:textId="77777777" w:rsidR="00F0390E" w:rsidRDefault="00000000">
      <w:pPr>
        <w:spacing w:after="56" w:line="259" w:lineRule="auto"/>
        <w:ind w:left="602" w:firstLine="0"/>
      </w:pPr>
      <w:r>
        <w:t xml:space="preserve"> </w:t>
      </w:r>
    </w:p>
    <w:p w14:paraId="6D26730B" w14:textId="77777777" w:rsidR="00F0390E" w:rsidRDefault="00000000">
      <w:pPr>
        <w:pStyle w:val="Heading1"/>
        <w:spacing w:after="152"/>
        <w:ind w:left="211"/>
      </w:pPr>
      <w:bookmarkStart w:id="1" w:name="_Toc54483"/>
      <w:r>
        <w:t>2.</w:t>
      </w:r>
      <w:r>
        <w:rPr>
          <w:rFonts w:ascii="Arial" w:eastAsia="Arial" w:hAnsi="Arial" w:cs="Arial"/>
        </w:rPr>
        <w:t xml:space="preserve"> </w:t>
      </w:r>
      <w:r>
        <w:t xml:space="preserve">Overview </w:t>
      </w:r>
      <w:r>
        <w:rPr>
          <w:b w:val="0"/>
        </w:rPr>
        <w:t xml:space="preserve"> </w:t>
      </w:r>
      <w:bookmarkEnd w:id="1"/>
    </w:p>
    <w:p w14:paraId="7718603C" w14:textId="77777777" w:rsidR="00F0390E" w:rsidRDefault="00000000">
      <w:pPr>
        <w:spacing w:after="319" w:line="259" w:lineRule="auto"/>
        <w:ind w:left="308"/>
      </w:pPr>
      <w:r>
        <w:rPr>
          <w:b/>
        </w:rPr>
        <w:t xml:space="preserve">The Tennessee Arts Commission </w:t>
      </w:r>
      <w:r>
        <w:t xml:space="preserve"> </w:t>
      </w:r>
    </w:p>
    <w:p w14:paraId="7D30C5B8" w14:textId="77777777" w:rsidR="00F0390E" w:rsidRDefault="00000000">
      <w:pPr>
        <w:pStyle w:val="Heading2"/>
        <w:spacing w:after="321"/>
        <w:ind w:left="308" w:right="0"/>
      </w:pPr>
      <w:r>
        <w:t xml:space="preserve">History &amp; Mission  </w:t>
      </w:r>
    </w:p>
    <w:p w14:paraId="531E21A6" w14:textId="77777777" w:rsidR="00F0390E" w:rsidRDefault="00000000">
      <w:pPr>
        <w:ind w:left="308" w:right="643"/>
      </w:pPr>
      <w:r>
        <w:t xml:space="preserve">All 50 states have state arts agencies whose responsibility is to increase public access to the arts and work to ensure that every community in America enjoys the cultural, civic, economic and educational benefits of a thriving arts sector.  </w:t>
      </w:r>
    </w:p>
    <w:p w14:paraId="45FDB63F" w14:textId="77777777" w:rsidR="00F0390E" w:rsidRDefault="00000000">
      <w:pPr>
        <w:spacing w:after="0" w:line="259" w:lineRule="auto"/>
        <w:ind w:left="91" w:firstLine="0"/>
      </w:pPr>
      <w:r>
        <w:t xml:space="preserve">  </w:t>
      </w:r>
    </w:p>
    <w:p w14:paraId="314559AB" w14:textId="77777777" w:rsidR="00F0390E" w:rsidRDefault="00000000">
      <w:pPr>
        <w:ind w:left="308" w:right="643"/>
      </w:pPr>
      <w:r>
        <w:t xml:space="preserve">The Tennessee Arts Commission was created in 1967 by the Tennessee General Assembly with the special mandate to stimulate and encourage the presentation of the visual, literary, music and performing arts and to encourage public interest in the cultural heritage of Tennessee.  </w:t>
      </w:r>
    </w:p>
    <w:p w14:paraId="4C8DB33C" w14:textId="77777777" w:rsidR="00F0390E" w:rsidRDefault="00000000">
      <w:pPr>
        <w:spacing w:after="0" w:line="259" w:lineRule="auto"/>
        <w:ind w:left="91" w:firstLine="0"/>
      </w:pPr>
      <w:r>
        <w:t xml:space="preserve">  </w:t>
      </w:r>
    </w:p>
    <w:p w14:paraId="7321F4E3" w14:textId="77777777" w:rsidR="00F0390E" w:rsidRDefault="00000000">
      <w:pPr>
        <w:ind w:left="308" w:right="858"/>
      </w:pPr>
      <w:r>
        <w:t xml:space="preserve">The mission of the Tennessee Arts Commission is </w:t>
      </w:r>
      <w:r>
        <w:rPr>
          <w:i/>
        </w:rPr>
        <w:t xml:space="preserve">“to cultivate the arts for the benefit of all Tennesseans and their communities.” </w:t>
      </w:r>
      <w:r>
        <w:t>In 2019, the Tennessee Arts Commission also adopted a vision statement which is “</w:t>
      </w:r>
      <w:r>
        <w:rPr>
          <w:i/>
        </w:rPr>
        <w:t xml:space="preserve">a Tennessee where the arts inspire, connect and enhance everyday lives.” </w:t>
      </w:r>
      <w:r>
        <w:t xml:space="preserve">Through a variety of investments, the Commission encourages excellence in artistic expression through the state's artists, arts organizations, and arts activities. That commitment has expanded through the years to increase access and opportunities for all citizens to participate in the arts.  </w:t>
      </w:r>
    </w:p>
    <w:p w14:paraId="78BC9E79" w14:textId="77777777" w:rsidR="00F0390E" w:rsidRDefault="00000000">
      <w:pPr>
        <w:spacing w:after="0" w:line="259" w:lineRule="auto"/>
        <w:ind w:left="91" w:firstLine="0"/>
      </w:pPr>
      <w:r>
        <w:t xml:space="preserve">  </w:t>
      </w:r>
    </w:p>
    <w:p w14:paraId="77188B74" w14:textId="77777777" w:rsidR="00F0390E" w:rsidRDefault="00000000">
      <w:pPr>
        <w:ind w:left="308" w:right="643"/>
      </w:pPr>
      <w:r>
        <w:t xml:space="preserve">The Tennessee Arts Commission builds better communities by:  </w:t>
      </w:r>
    </w:p>
    <w:p w14:paraId="03AAD8F4" w14:textId="77777777" w:rsidR="00F0390E" w:rsidRDefault="00000000">
      <w:pPr>
        <w:spacing w:after="0" w:line="259" w:lineRule="auto"/>
        <w:ind w:left="91" w:firstLine="0"/>
      </w:pPr>
      <w:r>
        <w:t xml:space="preserve">  </w:t>
      </w:r>
    </w:p>
    <w:p w14:paraId="4C51CD33" w14:textId="77777777" w:rsidR="00F0390E" w:rsidRDefault="00000000">
      <w:pPr>
        <w:spacing w:after="5" w:line="260" w:lineRule="auto"/>
        <w:ind w:left="293" w:right="632"/>
        <w:jc w:val="both"/>
      </w:pPr>
      <w:r>
        <w:rPr>
          <w:i/>
          <w:sz w:val="20"/>
        </w:rPr>
        <w:t>•</w:t>
      </w:r>
      <w:r>
        <w:rPr>
          <w:rFonts w:ascii="Arial" w:eastAsia="Arial" w:hAnsi="Arial" w:cs="Arial"/>
          <w:i/>
          <w:sz w:val="20"/>
        </w:rPr>
        <w:t xml:space="preserve"> </w:t>
      </w:r>
      <w:r>
        <w:rPr>
          <w:i/>
        </w:rPr>
        <w:t xml:space="preserve">Investing in Tennessee's nonprofit arts industry to enhance cultural life </w:t>
      </w:r>
      <w:r>
        <w:t xml:space="preserve"> </w:t>
      </w:r>
    </w:p>
    <w:p w14:paraId="7939FF15" w14:textId="77777777" w:rsidR="00F0390E" w:rsidRDefault="00000000">
      <w:pPr>
        <w:spacing w:after="5" w:line="260" w:lineRule="auto"/>
        <w:ind w:left="293" w:right="632"/>
        <w:jc w:val="both"/>
      </w:pPr>
      <w:r>
        <w:rPr>
          <w:i/>
        </w:rPr>
        <w:t xml:space="preserve">•Serving citizens, artists and arts and cultural organizations </w:t>
      </w:r>
      <w:r>
        <w:t xml:space="preserve"> </w:t>
      </w:r>
    </w:p>
    <w:p w14:paraId="40FBB580" w14:textId="77777777" w:rsidR="00F0390E" w:rsidRDefault="00000000">
      <w:pPr>
        <w:spacing w:after="5" w:line="260" w:lineRule="auto"/>
        <w:ind w:left="293" w:right="632"/>
        <w:jc w:val="both"/>
      </w:pPr>
      <w:r>
        <w:rPr>
          <w:i/>
        </w:rPr>
        <w:t xml:space="preserve">•Supporting arts education to increase student outcomes </w:t>
      </w:r>
      <w:r>
        <w:t xml:space="preserve"> </w:t>
      </w:r>
    </w:p>
    <w:p w14:paraId="136EC67F" w14:textId="77777777" w:rsidR="00F0390E" w:rsidRDefault="00000000">
      <w:pPr>
        <w:spacing w:after="5" w:line="260" w:lineRule="auto"/>
        <w:ind w:left="293" w:right="632"/>
        <w:jc w:val="both"/>
      </w:pPr>
      <w:r>
        <w:rPr>
          <w:i/>
        </w:rPr>
        <w:t xml:space="preserve">•Undertaking initiatives that address public needs through the arts </w:t>
      </w:r>
      <w:r>
        <w:t xml:space="preserve"> </w:t>
      </w:r>
    </w:p>
    <w:p w14:paraId="1BC1A532" w14:textId="77777777" w:rsidR="00F0390E" w:rsidRDefault="00000000">
      <w:pPr>
        <w:spacing w:after="0" w:line="259" w:lineRule="auto"/>
        <w:ind w:left="91" w:firstLine="0"/>
      </w:pPr>
      <w:r>
        <w:rPr>
          <w:i/>
        </w:rPr>
        <w:t xml:space="preserve"> </w:t>
      </w:r>
      <w:r>
        <w:t xml:space="preserve"> </w:t>
      </w:r>
    </w:p>
    <w:p w14:paraId="6EEB2556" w14:textId="77777777" w:rsidR="00F0390E" w:rsidRDefault="00000000">
      <w:pPr>
        <w:ind w:left="308" w:right="833"/>
      </w:pPr>
      <w:r>
        <w:t>Each year, the Commission helps fund the arts activities of more than 800 organizations and artists in Tennessee. A chart of all programs that receive Federal Financial Assistance (FFA) and those that do not are listed in Section 8 of this document and Appendix B &amp; L.  Each year the Commission conducts competitive grant making activities open to nonprofits, chartered-in- Tennessee organizations, and entities presenting arts programs and activities. Grants are awarded in the areas of Arts for All (</w:t>
      </w:r>
      <w:r>
        <w:rPr>
          <w:i/>
        </w:rPr>
        <w:t>formerly Arts Access*</w:t>
      </w:r>
      <w:r>
        <w:t xml:space="preserve">), Arts Project Support, Rural Project Support, Major Cultural Institutions, Partnership Support, Small Urban and Rural Partnership Support, Arts Build Communities, Individual Artist Fellowships, Creative Placemaking, and a variety of Arts Education Grants including Student Ticket Subsidy, Community Learning, Arts Pathways for Youth Success, and Teacher Training.  </w:t>
      </w:r>
    </w:p>
    <w:p w14:paraId="4E043A98" w14:textId="77777777" w:rsidR="00F0390E" w:rsidRDefault="00000000">
      <w:pPr>
        <w:spacing w:after="0" w:line="259" w:lineRule="auto"/>
        <w:ind w:left="91" w:firstLine="0"/>
      </w:pPr>
      <w:r>
        <w:t xml:space="preserve">  </w:t>
      </w:r>
    </w:p>
    <w:p w14:paraId="1348B7DB" w14:textId="77777777" w:rsidR="00F0390E" w:rsidRDefault="00000000">
      <w:pPr>
        <w:spacing w:after="17" w:line="259" w:lineRule="auto"/>
        <w:ind w:left="92"/>
      </w:pPr>
      <w:r>
        <w:rPr>
          <w:i/>
          <w:sz w:val="22"/>
        </w:rPr>
        <w:t xml:space="preserve">   *In early February 2025, the Commission updated its grant guidelines to clarify compliance requirements related       to federal policy changes. All </w:t>
      </w:r>
      <w:proofErr w:type="gramStart"/>
      <w:r>
        <w:rPr>
          <w:i/>
          <w:sz w:val="22"/>
        </w:rPr>
        <w:t>grantees</w:t>
      </w:r>
      <w:proofErr w:type="gramEnd"/>
      <w:r>
        <w:rPr>
          <w:i/>
          <w:sz w:val="22"/>
        </w:rPr>
        <w:t xml:space="preserve"> offered awards were responsible for compliance with all applicable state     and federal laws and policies, including federal Executive Order 14173 and TN Public Chapter 458. </w:t>
      </w:r>
    </w:p>
    <w:p w14:paraId="67C20FD8" w14:textId="77777777" w:rsidR="00F0390E" w:rsidRDefault="00000000">
      <w:pPr>
        <w:spacing w:after="0" w:line="259" w:lineRule="auto"/>
        <w:ind w:left="312" w:firstLine="0"/>
      </w:pPr>
      <w:r>
        <w:rPr>
          <w:b/>
        </w:rPr>
        <w:lastRenderedPageBreak/>
        <w:t xml:space="preserve"> </w:t>
      </w:r>
    </w:p>
    <w:p w14:paraId="1AE6AFA8" w14:textId="77777777" w:rsidR="00F0390E" w:rsidRDefault="00000000">
      <w:pPr>
        <w:spacing w:after="0" w:line="259" w:lineRule="auto"/>
        <w:ind w:left="312" w:firstLine="0"/>
      </w:pPr>
      <w:r>
        <w:t xml:space="preserve"> </w:t>
      </w:r>
    </w:p>
    <w:p w14:paraId="1EED7FDF" w14:textId="77777777" w:rsidR="00F0390E" w:rsidRDefault="00000000">
      <w:pPr>
        <w:pStyle w:val="Heading2"/>
        <w:ind w:left="308" w:right="0"/>
      </w:pPr>
      <w:r>
        <w:t xml:space="preserve">Strategic Plan  </w:t>
      </w:r>
    </w:p>
    <w:p w14:paraId="184F5E90" w14:textId="77777777" w:rsidR="00F0390E" w:rsidRDefault="00000000">
      <w:pPr>
        <w:spacing w:after="0" w:line="259" w:lineRule="auto"/>
        <w:ind w:left="91" w:firstLine="0"/>
      </w:pPr>
      <w:r>
        <w:rPr>
          <w:b/>
        </w:rPr>
        <w:t xml:space="preserve"> </w:t>
      </w:r>
      <w:r>
        <w:t xml:space="preserve"> </w:t>
      </w:r>
    </w:p>
    <w:p w14:paraId="37EB77E8" w14:textId="77777777" w:rsidR="00F0390E" w:rsidRDefault="00000000">
      <w:pPr>
        <w:spacing w:after="4" w:line="262" w:lineRule="auto"/>
        <w:ind w:left="315" w:right="922" w:hanging="17"/>
        <w:jc w:val="both"/>
      </w:pPr>
      <w:r>
        <w:t xml:space="preserve">On May 23, 2019, the Tennessee Arts Commission approved a new strategic plan for years 2020 – 2025. This strategic plan builds on input from stakeholders, the public, and staff. It includes a new vision statement, mission, values, tools and five major goals for a long-range future. The plan was initially developed through a series of public meetings, surveys, and public comment. The official period for the plan is November 1, </w:t>
      </w:r>
      <w:proofErr w:type="gramStart"/>
      <w:r>
        <w:t>2019</w:t>
      </w:r>
      <w:proofErr w:type="gramEnd"/>
      <w:r>
        <w:t xml:space="preserve"> through September 30, </w:t>
      </w:r>
      <w:proofErr w:type="gramStart"/>
      <w:r>
        <w:t>2025</w:t>
      </w:r>
      <w:proofErr w:type="gramEnd"/>
      <w:r>
        <w:t xml:space="preserve"> with the following goals that were developed:  </w:t>
      </w:r>
    </w:p>
    <w:p w14:paraId="5F63BE98" w14:textId="77777777" w:rsidR="00F0390E" w:rsidRDefault="00000000">
      <w:pPr>
        <w:spacing w:after="31" w:line="259" w:lineRule="auto"/>
        <w:ind w:left="91" w:firstLine="0"/>
      </w:pPr>
      <w:r>
        <w:t xml:space="preserve">  </w:t>
      </w:r>
    </w:p>
    <w:p w14:paraId="1093B9B8" w14:textId="77777777" w:rsidR="00F0390E" w:rsidRDefault="00000000">
      <w:pPr>
        <w:numPr>
          <w:ilvl w:val="0"/>
          <w:numId w:val="2"/>
        </w:numPr>
        <w:spacing w:after="68" w:line="260" w:lineRule="auto"/>
        <w:ind w:left="744" w:right="632" w:hanging="461"/>
        <w:jc w:val="both"/>
      </w:pPr>
      <w:r>
        <w:rPr>
          <w:i/>
        </w:rPr>
        <w:t xml:space="preserve">Thriving Tennessee Arts and Culture </w:t>
      </w:r>
      <w:r>
        <w:t xml:space="preserve"> </w:t>
      </w:r>
    </w:p>
    <w:p w14:paraId="0E487BEC" w14:textId="77777777" w:rsidR="00F0390E" w:rsidRDefault="00000000">
      <w:pPr>
        <w:numPr>
          <w:ilvl w:val="0"/>
          <w:numId w:val="2"/>
        </w:numPr>
        <w:spacing w:after="68" w:line="260" w:lineRule="auto"/>
        <w:ind w:left="744" w:right="632" w:hanging="461"/>
        <w:jc w:val="both"/>
      </w:pPr>
      <w:r>
        <w:rPr>
          <w:i/>
        </w:rPr>
        <w:t xml:space="preserve">Arts as Engines of Growth and Vitality </w:t>
      </w:r>
      <w:r>
        <w:t xml:space="preserve"> </w:t>
      </w:r>
    </w:p>
    <w:p w14:paraId="0DC6C96E" w14:textId="77777777" w:rsidR="00F0390E" w:rsidRDefault="00000000">
      <w:pPr>
        <w:numPr>
          <w:ilvl w:val="0"/>
          <w:numId w:val="2"/>
        </w:numPr>
        <w:spacing w:after="66" w:line="260" w:lineRule="auto"/>
        <w:ind w:left="744" w:right="632" w:hanging="461"/>
        <w:jc w:val="both"/>
      </w:pPr>
      <w:r>
        <w:rPr>
          <w:i/>
        </w:rPr>
        <w:t xml:space="preserve">Arts Essential to Learning </w:t>
      </w:r>
      <w:r>
        <w:t xml:space="preserve"> </w:t>
      </w:r>
    </w:p>
    <w:p w14:paraId="1E2A3962" w14:textId="77777777" w:rsidR="00F0390E" w:rsidRDefault="00000000">
      <w:pPr>
        <w:numPr>
          <w:ilvl w:val="0"/>
          <w:numId w:val="2"/>
        </w:numPr>
        <w:spacing w:after="68" w:line="260" w:lineRule="auto"/>
        <w:ind w:left="744" w:right="632" w:hanging="461"/>
        <w:jc w:val="both"/>
      </w:pPr>
      <w:r>
        <w:rPr>
          <w:i/>
        </w:rPr>
        <w:t xml:space="preserve">A Champion for the Arts </w:t>
      </w:r>
      <w:r>
        <w:t xml:space="preserve"> </w:t>
      </w:r>
    </w:p>
    <w:p w14:paraId="54E835D3" w14:textId="77777777" w:rsidR="00F0390E" w:rsidRDefault="00000000">
      <w:pPr>
        <w:numPr>
          <w:ilvl w:val="0"/>
          <w:numId w:val="2"/>
        </w:numPr>
        <w:spacing w:after="5" w:line="260" w:lineRule="auto"/>
        <w:ind w:left="744" w:right="632" w:hanging="461"/>
        <w:jc w:val="both"/>
      </w:pPr>
      <w:r>
        <w:rPr>
          <w:i/>
        </w:rPr>
        <w:t xml:space="preserve">Effective and Accountable Agency </w:t>
      </w:r>
      <w:r>
        <w:t xml:space="preserve"> </w:t>
      </w:r>
    </w:p>
    <w:p w14:paraId="6B65B598" w14:textId="77777777" w:rsidR="00F0390E" w:rsidRDefault="00000000">
      <w:pPr>
        <w:spacing w:after="0" w:line="259" w:lineRule="auto"/>
        <w:ind w:left="91" w:firstLine="0"/>
      </w:pPr>
      <w:r>
        <w:rPr>
          <w:i/>
        </w:rPr>
        <w:t xml:space="preserve"> </w:t>
      </w:r>
      <w:r>
        <w:t xml:space="preserve"> </w:t>
      </w:r>
    </w:p>
    <w:p w14:paraId="37F46F2C" w14:textId="77777777" w:rsidR="00F0390E" w:rsidRDefault="00000000">
      <w:pPr>
        <w:ind w:left="308" w:right="643"/>
      </w:pPr>
      <w:r>
        <w:t xml:space="preserve">It is worth noting that one of the strategies developed to implement Goal 1 is as follows:  </w:t>
      </w:r>
    </w:p>
    <w:p w14:paraId="3759B4A4" w14:textId="77777777" w:rsidR="00F0390E" w:rsidRDefault="00000000">
      <w:pPr>
        <w:spacing w:after="1" w:line="259" w:lineRule="auto"/>
        <w:ind w:left="91" w:firstLine="0"/>
      </w:pPr>
      <w:r>
        <w:t xml:space="preserve">  </w:t>
      </w:r>
    </w:p>
    <w:p w14:paraId="0773C043" w14:textId="77777777" w:rsidR="00F0390E" w:rsidRDefault="00000000">
      <w:pPr>
        <w:spacing w:after="271" w:line="259" w:lineRule="auto"/>
        <w:ind w:left="308"/>
      </w:pPr>
      <w:r>
        <w:rPr>
          <w:b/>
        </w:rPr>
        <w:t xml:space="preserve">Expand accessibility, participation, and inclusion in the arts for all Tennesseans. </w:t>
      </w:r>
      <w:r>
        <w:t xml:space="preserve"> </w:t>
      </w:r>
    </w:p>
    <w:p w14:paraId="7EA38528" w14:textId="77777777" w:rsidR="00F0390E" w:rsidRDefault="00000000">
      <w:pPr>
        <w:numPr>
          <w:ilvl w:val="1"/>
          <w:numId w:val="2"/>
        </w:numPr>
        <w:spacing w:after="5" w:line="260" w:lineRule="auto"/>
        <w:ind w:right="632" w:hanging="358"/>
        <w:jc w:val="both"/>
      </w:pPr>
      <w:r>
        <w:rPr>
          <w:i/>
        </w:rPr>
        <w:t xml:space="preserve">Define opportunities and target support for underserved communities. </w:t>
      </w:r>
      <w:r>
        <w:t xml:space="preserve"> </w:t>
      </w:r>
    </w:p>
    <w:p w14:paraId="62383FEC" w14:textId="77777777" w:rsidR="00F0390E" w:rsidRDefault="00000000">
      <w:pPr>
        <w:numPr>
          <w:ilvl w:val="1"/>
          <w:numId w:val="2"/>
        </w:numPr>
        <w:spacing w:after="37" w:line="260" w:lineRule="auto"/>
        <w:ind w:right="632" w:hanging="358"/>
        <w:jc w:val="both"/>
      </w:pPr>
      <w:r>
        <w:rPr>
          <w:i/>
        </w:rPr>
        <w:t xml:space="preserve">Identify, share and promote best practices for inclusion of underserved communities in the arts. </w:t>
      </w:r>
      <w:r>
        <w:t xml:space="preserve"> </w:t>
      </w:r>
    </w:p>
    <w:p w14:paraId="22F92C42" w14:textId="77777777" w:rsidR="00F0390E" w:rsidRDefault="00000000">
      <w:pPr>
        <w:numPr>
          <w:ilvl w:val="1"/>
          <w:numId w:val="2"/>
        </w:numPr>
        <w:spacing w:after="5" w:line="260" w:lineRule="auto"/>
        <w:ind w:right="632" w:hanging="358"/>
        <w:jc w:val="both"/>
      </w:pPr>
      <w:r>
        <w:rPr>
          <w:i/>
        </w:rPr>
        <w:t xml:space="preserve">Increase arts participation and accessibility opportunities for all. </w:t>
      </w:r>
      <w:r>
        <w:t xml:space="preserve"> </w:t>
      </w:r>
    </w:p>
    <w:p w14:paraId="4C23AC8E" w14:textId="77777777" w:rsidR="00F0390E" w:rsidRDefault="00000000">
      <w:pPr>
        <w:spacing w:line="259" w:lineRule="auto"/>
        <w:ind w:left="602" w:firstLine="0"/>
      </w:pPr>
      <w:r>
        <w:rPr>
          <w:i/>
        </w:rPr>
        <w:t xml:space="preserve"> </w:t>
      </w:r>
    </w:p>
    <w:p w14:paraId="0F9F8F7E" w14:textId="77777777" w:rsidR="00F0390E" w:rsidRDefault="00000000">
      <w:pPr>
        <w:spacing w:after="161"/>
        <w:ind w:left="101" w:right="138"/>
      </w:pPr>
      <w:r>
        <w:t xml:space="preserve">In 2023 -2025, the TN Arts Commission is in preparation through research, community outreach, and data analysis to create its new strategic plan which will cover the years 2025 – 2030. Public input and feedback </w:t>
      </w:r>
      <w:proofErr w:type="gramStart"/>
      <w:r>
        <w:t>is</w:t>
      </w:r>
      <w:proofErr w:type="gramEnd"/>
      <w:r>
        <w:t xml:space="preserve"> currently being sought throughout the state by online surveys, review panels, nonprofit organizations both funded and not funded by TAC, public and regional meetings, specific data gathered from underserved groups, stakeholder conversations with key state elected officials, commission members and staff.  The goal is reach as many people, organizations, and groups as possible across the state to give input into the strategic plan and to have the plan out for public comment by July – August 2025. Based on final public comment, the proposed plan is scheduled to be presented to the TAC board by September 2025 for final approval.   </w:t>
      </w:r>
    </w:p>
    <w:p w14:paraId="77508852" w14:textId="77777777" w:rsidR="00F0390E" w:rsidRDefault="00000000">
      <w:pPr>
        <w:spacing w:after="0" w:line="259" w:lineRule="auto"/>
        <w:ind w:left="91" w:firstLine="0"/>
      </w:pPr>
      <w:r>
        <w:rPr>
          <w:i/>
        </w:rPr>
        <w:t xml:space="preserve"> </w:t>
      </w:r>
      <w:r>
        <w:t xml:space="preserve"> </w:t>
      </w:r>
    </w:p>
    <w:p w14:paraId="678AB0CA" w14:textId="77777777" w:rsidR="00F0390E" w:rsidRDefault="00000000">
      <w:pPr>
        <w:pStyle w:val="Heading2"/>
        <w:ind w:left="101" w:right="0"/>
      </w:pPr>
      <w:r>
        <w:t xml:space="preserve">Commission Members  </w:t>
      </w:r>
    </w:p>
    <w:p w14:paraId="4EAD3117" w14:textId="77777777" w:rsidR="00F0390E" w:rsidRDefault="00000000">
      <w:pPr>
        <w:spacing w:after="12" w:line="259" w:lineRule="auto"/>
        <w:ind w:left="307" w:firstLine="0"/>
      </w:pPr>
      <w:r>
        <w:rPr>
          <w:b/>
        </w:rPr>
        <w:t xml:space="preserve"> </w:t>
      </w:r>
    </w:p>
    <w:p w14:paraId="654114EC" w14:textId="693BEEF5" w:rsidR="00F0390E" w:rsidRDefault="00000000">
      <w:pPr>
        <w:ind w:left="101" w:right="643"/>
      </w:pPr>
      <w:r>
        <w:t>The Governor appoints fifteen (15) volunteer members to the Tennessee Arts Commission for five-year terms. As requested in this plan’s instructions, more information about the members is listed in this document under “Boards and Advisory Bodies” on page 3</w:t>
      </w:r>
      <w:r w:rsidR="00FE6A3E">
        <w:t>7</w:t>
      </w:r>
      <w:r>
        <w:t xml:space="preserve">.  </w:t>
      </w:r>
    </w:p>
    <w:p w14:paraId="0CCC8C36" w14:textId="77777777" w:rsidR="00F0390E" w:rsidRDefault="00000000">
      <w:pPr>
        <w:spacing w:after="0" w:line="259" w:lineRule="auto"/>
        <w:ind w:left="91" w:firstLine="0"/>
      </w:pPr>
      <w:r>
        <w:t xml:space="preserve">  </w:t>
      </w:r>
    </w:p>
    <w:p w14:paraId="1E2BAB5E" w14:textId="77777777" w:rsidR="00F0390E" w:rsidRDefault="00000000">
      <w:pPr>
        <w:spacing w:after="12" w:line="259" w:lineRule="auto"/>
        <w:ind w:left="298" w:firstLine="0"/>
      </w:pPr>
      <w:r>
        <w:rPr>
          <w:b/>
        </w:rPr>
        <w:t xml:space="preserve"> </w:t>
      </w:r>
    </w:p>
    <w:p w14:paraId="0C59EE06" w14:textId="77777777" w:rsidR="00F0390E" w:rsidRDefault="00000000">
      <w:pPr>
        <w:pStyle w:val="Heading2"/>
        <w:ind w:left="308" w:right="0"/>
      </w:pPr>
      <w:r>
        <w:lastRenderedPageBreak/>
        <w:t xml:space="preserve">Commission Staffing  </w:t>
      </w:r>
    </w:p>
    <w:p w14:paraId="710D0A7C" w14:textId="77777777" w:rsidR="00F0390E" w:rsidRDefault="00000000">
      <w:pPr>
        <w:spacing w:after="0" w:line="259" w:lineRule="auto"/>
        <w:ind w:left="91" w:firstLine="0"/>
      </w:pPr>
      <w:r>
        <w:rPr>
          <w:b/>
        </w:rPr>
        <w:t xml:space="preserve"> </w:t>
      </w:r>
      <w:r>
        <w:t xml:space="preserve"> </w:t>
      </w:r>
    </w:p>
    <w:p w14:paraId="1C581AA1" w14:textId="77777777" w:rsidR="00F0390E" w:rsidRDefault="00000000">
      <w:pPr>
        <w:ind w:left="308" w:right="643"/>
      </w:pPr>
      <w:r>
        <w:t>As of June 30, 2025, the Commission was staffed by 19 employees and one 120-day consultant led by Executive Director, Anne B. Pope (</w:t>
      </w:r>
      <w:r>
        <w:rPr>
          <w:i/>
        </w:rPr>
        <w:t>see Figure 1</w:t>
      </w:r>
      <w:r>
        <w:t xml:space="preserve">).  </w:t>
      </w:r>
    </w:p>
    <w:p w14:paraId="7B025565" w14:textId="77777777" w:rsidR="00F0390E" w:rsidRDefault="00000000">
      <w:pPr>
        <w:spacing w:line="259" w:lineRule="auto"/>
        <w:ind w:left="298" w:firstLine="0"/>
      </w:pPr>
      <w:r>
        <w:t xml:space="preserve"> </w:t>
      </w:r>
    </w:p>
    <w:p w14:paraId="23930BC3" w14:textId="77777777" w:rsidR="00F0390E" w:rsidRDefault="00000000">
      <w:pPr>
        <w:pStyle w:val="Heading2"/>
        <w:ind w:left="308" w:right="0"/>
      </w:pPr>
      <w:r>
        <w:t xml:space="preserve">Figure 1  </w:t>
      </w:r>
    </w:p>
    <w:p w14:paraId="5B370C48" w14:textId="77777777" w:rsidR="00F0390E" w:rsidRDefault="00000000">
      <w:pPr>
        <w:spacing w:after="28" w:line="259" w:lineRule="auto"/>
        <w:ind w:left="91" w:firstLine="0"/>
      </w:pPr>
      <w:r>
        <w:rPr>
          <w:b/>
        </w:rPr>
        <w:t xml:space="preserve"> </w:t>
      </w:r>
      <w:r>
        <w:t xml:space="preserve"> </w:t>
      </w:r>
    </w:p>
    <w:p w14:paraId="69DF1B31" w14:textId="77777777" w:rsidR="00F0390E" w:rsidRDefault="00000000">
      <w:pPr>
        <w:spacing w:after="0" w:line="259" w:lineRule="auto"/>
        <w:ind w:left="91" w:firstLine="0"/>
      </w:pPr>
      <w:r>
        <w:rPr>
          <w:b/>
        </w:rPr>
        <w:t xml:space="preserve"> </w:t>
      </w:r>
      <w:r>
        <w:t xml:space="preserve">  </w:t>
      </w:r>
      <w:r>
        <w:tab/>
        <w:t xml:space="preserve"> </w:t>
      </w:r>
    </w:p>
    <w:p w14:paraId="2F231C5D" w14:textId="77777777" w:rsidR="00F0390E" w:rsidRDefault="00000000">
      <w:pPr>
        <w:spacing w:after="0" w:line="259" w:lineRule="auto"/>
        <w:ind w:left="0" w:firstLine="0"/>
        <w:jc w:val="right"/>
      </w:pPr>
      <w:r>
        <w:rPr>
          <w:noProof/>
        </w:rPr>
        <w:drawing>
          <wp:inline distT="0" distB="0" distL="0" distR="0" wp14:anchorId="7B4EAAEE" wp14:editId="57C5E5EF">
            <wp:extent cx="6521479" cy="4603189"/>
            <wp:effectExtent l="0" t="0" r="0" b="0"/>
            <wp:docPr id="430" name="Picture 430" descr="Organizational chart of the Tennessee Arts Commission as of June 30, 2023, showing leadership roles, reporting relationships, and various departmental positions in a hierarchical layout."/>
            <wp:cNvGraphicFramePr/>
            <a:graphic xmlns:a="http://schemas.openxmlformats.org/drawingml/2006/main">
              <a:graphicData uri="http://schemas.openxmlformats.org/drawingml/2006/picture">
                <pic:pic xmlns:pic="http://schemas.openxmlformats.org/drawingml/2006/picture">
                  <pic:nvPicPr>
                    <pic:cNvPr id="430" name="Picture 430" descr="Organizational chart of the Tennessee Arts Commission as of June 30, 2023, showing leadership roles, reporting relationships, and various departmental positions in a hierarchical layout."/>
                    <pic:cNvPicPr/>
                  </pic:nvPicPr>
                  <pic:blipFill>
                    <a:blip r:embed="rId9"/>
                    <a:stretch>
                      <a:fillRect/>
                    </a:stretch>
                  </pic:blipFill>
                  <pic:spPr>
                    <a:xfrm>
                      <a:off x="0" y="0"/>
                      <a:ext cx="6521479" cy="4603189"/>
                    </a:xfrm>
                    <a:prstGeom prst="rect">
                      <a:avLst/>
                    </a:prstGeom>
                  </pic:spPr>
                </pic:pic>
              </a:graphicData>
            </a:graphic>
          </wp:inline>
        </w:drawing>
      </w:r>
      <w:r>
        <w:t xml:space="preserve"> </w:t>
      </w:r>
    </w:p>
    <w:p w14:paraId="7103F566" w14:textId="77777777" w:rsidR="00F0390E" w:rsidRDefault="00000000">
      <w:pPr>
        <w:spacing w:after="156" w:line="259" w:lineRule="auto"/>
        <w:ind w:left="91" w:firstLine="0"/>
      </w:pPr>
      <w:r>
        <w:t xml:space="preserve">  </w:t>
      </w:r>
    </w:p>
    <w:p w14:paraId="3FEA2D2F" w14:textId="77777777" w:rsidR="00F0390E" w:rsidRDefault="00000000">
      <w:pPr>
        <w:spacing w:after="156" w:line="259" w:lineRule="auto"/>
        <w:ind w:left="91" w:firstLine="0"/>
      </w:pPr>
      <w:r>
        <w:t xml:space="preserve">  </w:t>
      </w:r>
    </w:p>
    <w:p w14:paraId="15D449E8" w14:textId="77777777" w:rsidR="00F0390E" w:rsidRDefault="00000000">
      <w:pPr>
        <w:spacing w:after="156" w:line="259" w:lineRule="auto"/>
        <w:ind w:left="91" w:firstLine="0"/>
      </w:pPr>
      <w:r>
        <w:t xml:space="preserve">  </w:t>
      </w:r>
    </w:p>
    <w:p w14:paraId="0C23F6FE" w14:textId="77777777" w:rsidR="00F0390E" w:rsidRDefault="00000000">
      <w:pPr>
        <w:spacing w:after="153" w:line="259" w:lineRule="auto"/>
        <w:ind w:left="91" w:firstLine="0"/>
      </w:pPr>
      <w:r>
        <w:t xml:space="preserve">  </w:t>
      </w:r>
    </w:p>
    <w:p w14:paraId="5AC71A1B" w14:textId="77777777" w:rsidR="00F0390E" w:rsidRDefault="00000000">
      <w:pPr>
        <w:spacing w:after="153" w:line="259" w:lineRule="auto"/>
        <w:ind w:left="91" w:firstLine="0"/>
      </w:pPr>
      <w:r>
        <w:t xml:space="preserve"> </w:t>
      </w:r>
    </w:p>
    <w:p w14:paraId="06C9EC34" w14:textId="77777777" w:rsidR="0022669F" w:rsidRDefault="0022669F">
      <w:pPr>
        <w:spacing w:after="153" w:line="259" w:lineRule="auto"/>
        <w:ind w:left="91" w:firstLine="0"/>
      </w:pPr>
    </w:p>
    <w:p w14:paraId="2341619D" w14:textId="77777777" w:rsidR="00F0390E" w:rsidRDefault="00000000">
      <w:pPr>
        <w:spacing w:after="142" w:line="259" w:lineRule="auto"/>
        <w:ind w:left="91" w:firstLine="0"/>
      </w:pPr>
      <w:r>
        <w:t xml:space="preserve"> </w:t>
      </w:r>
    </w:p>
    <w:p w14:paraId="1E4A9BC7" w14:textId="77777777" w:rsidR="00F0390E" w:rsidRDefault="00000000">
      <w:pPr>
        <w:spacing w:after="0" w:line="259" w:lineRule="auto"/>
        <w:ind w:left="91" w:firstLine="0"/>
      </w:pPr>
      <w:r>
        <w:t xml:space="preserve"> </w:t>
      </w:r>
      <w:r>
        <w:rPr>
          <w:rFonts w:ascii="Calibri" w:eastAsia="Calibri" w:hAnsi="Calibri" w:cs="Calibri"/>
          <w:b/>
          <w:sz w:val="22"/>
        </w:rPr>
        <w:t xml:space="preserve"> </w:t>
      </w:r>
    </w:p>
    <w:p w14:paraId="2F46EFAB" w14:textId="77777777" w:rsidR="00F0390E" w:rsidRDefault="00000000">
      <w:pPr>
        <w:pStyle w:val="Heading1"/>
      </w:pPr>
      <w:bookmarkStart w:id="2" w:name="_Toc54484"/>
      <w:r>
        <w:lastRenderedPageBreak/>
        <w:t>3.</w:t>
      </w:r>
      <w:r>
        <w:rPr>
          <w:rFonts w:ascii="Arial" w:eastAsia="Arial" w:hAnsi="Arial" w:cs="Arial"/>
        </w:rPr>
        <w:t xml:space="preserve"> </w:t>
      </w:r>
      <w:r>
        <w:t xml:space="preserve">Responsible Officials  </w:t>
      </w:r>
      <w:bookmarkEnd w:id="2"/>
    </w:p>
    <w:p w14:paraId="4F654CCF" w14:textId="77777777" w:rsidR="00F0390E" w:rsidRDefault="00000000">
      <w:pPr>
        <w:spacing w:after="0" w:line="259" w:lineRule="auto"/>
        <w:ind w:left="1030" w:firstLine="0"/>
      </w:pPr>
      <w:r>
        <w:rPr>
          <w:b/>
        </w:rPr>
        <w:t xml:space="preserve"> </w:t>
      </w:r>
      <w:r>
        <w:t xml:space="preserve"> </w:t>
      </w:r>
    </w:p>
    <w:p w14:paraId="7C408B4B" w14:textId="77777777" w:rsidR="00F0390E" w:rsidRDefault="00000000">
      <w:pPr>
        <w:ind w:left="308" w:right="643"/>
      </w:pPr>
      <w:r>
        <w:t xml:space="preserve">Anne B. Pope is the Commission’s Executive Director and is responsible for its operation and compliance. Kim Johnson is the Director of Arts &amp; Health and the Title VI Coordinator who reports to the Associate Director of Operations. The Title VI Coordinator is responsible for the development and drafting of the agency’s Implementation Plan.  </w:t>
      </w:r>
    </w:p>
    <w:p w14:paraId="532CC43D" w14:textId="77777777" w:rsidR="00F0390E" w:rsidRDefault="00000000">
      <w:pPr>
        <w:spacing w:after="0" w:line="259" w:lineRule="auto"/>
        <w:ind w:left="91" w:firstLine="0"/>
      </w:pPr>
      <w:r>
        <w:t xml:space="preserve">  </w:t>
      </w:r>
    </w:p>
    <w:p w14:paraId="77714C12" w14:textId="77777777" w:rsidR="00F0390E" w:rsidRDefault="00000000">
      <w:pPr>
        <w:ind w:left="308" w:right="643"/>
      </w:pPr>
      <w:r>
        <w:t xml:space="preserve">The Tennessee Arts Commission offices are located at 401 Dr. Martin Luther King Jr., Blvd., Nashville, TN 37243 (615-741- 1701).  </w:t>
      </w:r>
    </w:p>
    <w:p w14:paraId="50804EAA" w14:textId="77777777" w:rsidR="00F0390E" w:rsidRDefault="00000000">
      <w:pPr>
        <w:spacing w:after="0" w:line="259" w:lineRule="auto"/>
        <w:ind w:left="91" w:firstLine="0"/>
      </w:pPr>
      <w:r>
        <w:t xml:space="preserve">  </w:t>
      </w:r>
    </w:p>
    <w:p w14:paraId="6556C0F9" w14:textId="77777777" w:rsidR="00F0390E" w:rsidRDefault="00000000">
      <w:pPr>
        <w:ind w:left="308" w:right="643"/>
      </w:pPr>
      <w:r>
        <w:t xml:space="preserve">Signatures:  </w:t>
      </w:r>
    </w:p>
    <w:p w14:paraId="4C35FBE7" w14:textId="77777777" w:rsidR="00F0390E" w:rsidRDefault="00000000">
      <w:pPr>
        <w:spacing w:after="0" w:line="259" w:lineRule="auto"/>
        <w:ind w:left="91" w:firstLine="0"/>
      </w:pPr>
      <w:r>
        <w:t xml:space="preserve">  </w:t>
      </w:r>
    </w:p>
    <w:p w14:paraId="4E0DB8E4" w14:textId="77777777" w:rsidR="00F0390E" w:rsidRDefault="00000000">
      <w:pPr>
        <w:spacing w:after="0" w:line="259" w:lineRule="auto"/>
        <w:ind w:left="91" w:firstLine="0"/>
      </w:pPr>
      <w:r>
        <w:t xml:space="preserve">  </w:t>
      </w:r>
    </w:p>
    <w:p w14:paraId="7F7AD2D9" w14:textId="77777777" w:rsidR="00F0390E" w:rsidRDefault="00000000">
      <w:pPr>
        <w:spacing w:after="91" w:line="259" w:lineRule="auto"/>
        <w:ind w:left="312" w:firstLine="0"/>
      </w:pPr>
      <w:r>
        <w:rPr>
          <w:rFonts w:ascii="Calibri" w:eastAsia="Calibri" w:hAnsi="Calibri" w:cs="Calibri"/>
          <w:noProof/>
          <w:sz w:val="22"/>
        </w:rPr>
        <mc:AlternateContent>
          <mc:Choice Requires="wpg">
            <w:drawing>
              <wp:inline distT="0" distB="0" distL="0" distR="0" wp14:anchorId="6EC8ADEA" wp14:editId="156AAFF5">
                <wp:extent cx="5588509" cy="1081264"/>
                <wp:effectExtent l="0" t="0" r="0" b="0"/>
                <wp:docPr id="45234" name="Group 45234" descr="Signature of Anne B. Pope, Executive Director of the Tennessee Arts Commission"/>
                <wp:cNvGraphicFramePr/>
                <a:graphic xmlns:a="http://schemas.openxmlformats.org/drawingml/2006/main">
                  <a:graphicData uri="http://schemas.microsoft.com/office/word/2010/wordprocessingGroup">
                    <wpg:wgp>
                      <wpg:cNvGrpSpPr/>
                      <wpg:grpSpPr>
                        <a:xfrm>
                          <a:off x="0" y="0"/>
                          <a:ext cx="5588509" cy="1081264"/>
                          <a:chOff x="0" y="0"/>
                          <a:chExt cx="5588509" cy="1081264"/>
                        </a:xfrm>
                      </wpg:grpSpPr>
                      <wps:wsp>
                        <wps:cNvPr id="454" name="Rectangle 454"/>
                        <wps:cNvSpPr/>
                        <wps:spPr>
                          <a:xfrm>
                            <a:off x="5550409" y="942631"/>
                            <a:ext cx="50673" cy="184382"/>
                          </a:xfrm>
                          <a:prstGeom prst="rect">
                            <a:avLst/>
                          </a:prstGeom>
                          <a:ln>
                            <a:noFill/>
                          </a:ln>
                        </wps:spPr>
                        <wps:txbx>
                          <w:txbxContent>
                            <w:p w14:paraId="0D314D88" w14:textId="77777777" w:rsidR="00F0390E"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93" name="Picture 493"/>
                          <pic:cNvPicPr/>
                        </pic:nvPicPr>
                        <pic:blipFill>
                          <a:blip r:embed="rId10"/>
                          <a:stretch>
                            <a:fillRect/>
                          </a:stretch>
                        </pic:blipFill>
                        <pic:spPr>
                          <a:xfrm>
                            <a:off x="4444" y="0"/>
                            <a:ext cx="2905125" cy="904874"/>
                          </a:xfrm>
                          <a:prstGeom prst="rect">
                            <a:avLst/>
                          </a:prstGeom>
                        </pic:spPr>
                      </pic:pic>
                      <pic:pic xmlns:pic="http://schemas.openxmlformats.org/drawingml/2006/picture">
                        <pic:nvPicPr>
                          <pic:cNvPr id="495" name="Picture 495"/>
                          <pic:cNvPicPr/>
                        </pic:nvPicPr>
                        <pic:blipFill>
                          <a:blip r:embed="rId11"/>
                          <a:stretch>
                            <a:fillRect/>
                          </a:stretch>
                        </pic:blipFill>
                        <pic:spPr>
                          <a:xfrm>
                            <a:off x="2914649" y="92074"/>
                            <a:ext cx="2264410" cy="817879"/>
                          </a:xfrm>
                          <a:prstGeom prst="rect">
                            <a:avLst/>
                          </a:prstGeom>
                        </pic:spPr>
                      </pic:pic>
                      <wps:wsp>
                        <wps:cNvPr id="496" name="Shape 496"/>
                        <wps:cNvSpPr/>
                        <wps:spPr>
                          <a:xfrm>
                            <a:off x="0" y="1049021"/>
                            <a:ext cx="2541905" cy="0"/>
                          </a:xfrm>
                          <a:custGeom>
                            <a:avLst/>
                            <a:gdLst/>
                            <a:ahLst/>
                            <a:cxnLst/>
                            <a:rect l="0" t="0" r="0" b="0"/>
                            <a:pathLst>
                              <a:path w="2541905">
                                <a:moveTo>
                                  <a:pt x="0" y="0"/>
                                </a:moveTo>
                                <a:lnTo>
                                  <a:pt x="2541905" y="0"/>
                                </a:lnTo>
                              </a:path>
                            </a:pathLst>
                          </a:custGeom>
                          <a:ln w="5055" cap="flat">
                            <a:round/>
                          </a:ln>
                        </wps:spPr>
                        <wps:style>
                          <a:lnRef idx="1">
                            <a:srgbClr val="000000"/>
                          </a:lnRef>
                          <a:fillRef idx="0">
                            <a:srgbClr val="000000">
                              <a:alpha val="0"/>
                            </a:srgbClr>
                          </a:fillRef>
                          <a:effectRef idx="0">
                            <a:scrgbClr r="0" g="0" b="0"/>
                          </a:effectRef>
                          <a:fontRef idx="none"/>
                        </wps:style>
                        <wps:bodyPr/>
                      </wps:wsp>
                      <wps:wsp>
                        <wps:cNvPr id="497" name="Shape 497"/>
                        <wps:cNvSpPr/>
                        <wps:spPr>
                          <a:xfrm>
                            <a:off x="3200400" y="1049021"/>
                            <a:ext cx="2351405" cy="0"/>
                          </a:xfrm>
                          <a:custGeom>
                            <a:avLst/>
                            <a:gdLst/>
                            <a:ahLst/>
                            <a:cxnLst/>
                            <a:rect l="0" t="0" r="0" b="0"/>
                            <a:pathLst>
                              <a:path w="2351405">
                                <a:moveTo>
                                  <a:pt x="0" y="0"/>
                                </a:moveTo>
                                <a:lnTo>
                                  <a:pt x="2351405" y="0"/>
                                </a:lnTo>
                              </a:path>
                            </a:pathLst>
                          </a:custGeom>
                          <a:ln w="505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C8ADEA" id="Group 45234" o:spid="_x0000_s1026" alt="Signature of Anne B. Pope, Executive Director of the Tennessee Arts Commission" style="width:440.05pt;height:85.15pt;mso-position-horizontal-relative:char;mso-position-vertical-relative:line" coordsize="55885,10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">
                <v:rect id="Rectangle 454" o:spid="_x0000_s1027" style="position:absolute;left:55504;top:942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0D314D88" w14:textId="77777777" w:rsidR="00F0390E"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3" o:spid="_x0000_s1028" type="#_x0000_t75" style="position:absolute;left:44;width:29051;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">
                  <v:imagedata r:id="rId12" o:title=""/>
                </v:shape>
                <v:shape id="Picture 495" o:spid="_x0000_s1029" type="#_x0000_t75" style="position:absolute;left:29146;top:920;width:22644;height:8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">
                  <v:imagedata r:id="rId13" o:title=""/>
                </v:shape>
                <v:shape id="Shape 496" o:spid="_x0000_s1030" style="position:absolute;top:10490;width:25419;height:0;visibility:visible;mso-wrap-style:square;v-text-anchor:top" coordsize="25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" path="m,l2541905,e" filled="f" strokeweight=".14042mm">
                  <v:path arrowok="t" textboxrect="0,0,2541905,0"/>
                </v:shape>
                <v:shape id="Shape 497" o:spid="_x0000_s1031" style="position:absolute;left:32004;top:10490;width:23514;height:0;visibility:visible;mso-wrap-style:square;v-text-anchor:top" coordsize="2351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" path="m,l2351405,e" filled="f" strokeweight=".14042mm">
                  <v:path arrowok="t" textboxrect="0,0,2351405,0"/>
                </v:shape>
                <w10:anchorlock/>
              </v:group>
            </w:pict>
          </mc:Fallback>
        </mc:AlternateContent>
      </w:r>
    </w:p>
    <w:p w14:paraId="25F7CEBD" w14:textId="77777777" w:rsidR="00F0390E" w:rsidRDefault="00000000">
      <w:pPr>
        <w:tabs>
          <w:tab w:val="center" w:pos="2251"/>
          <w:tab w:val="center" w:pos="2971"/>
          <w:tab w:val="center" w:pos="3691"/>
          <w:tab w:val="center" w:pos="4411"/>
          <w:tab w:val="center" w:pos="5828"/>
        </w:tabs>
        <w:spacing w:after="35"/>
        <w:ind w:left="0" w:firstLine="0"/>
      </w:pPr>
      <w:r>
        <w:t xml:space="preserve">Anne B. </w:t>
      </w:r>
      <w:proofErr w:type="gramStart"/>
      <w:r>
        <w:t xml:space="preserve">Pope  </w:t>
      </w:r>
      <w:r>
        <w:tab/>
      </w:r>
      <w:proofErr w:type="gramEnd"/>
      <w:r>
        <w:t xml:space="preserve"> </w:t>
      </w:r>
      <w:r>
        <w:tab/>
        <w:t xml:space="preserve"> </w:t>
      </w:r>
      <w:r>
        <w:tab/>
        <w:t xml:space="preserve"> </w:t>
      </w:r>
      <w:r>
        <w:tab/>
        <w:t xml:space="preserve">    </w:t>
      </w:r>
      <w:proofErr w:type="gramStart"/>
      <w:r>
        <w:tab/>
        <w:t xml:space="preserve">  Kim</w:t>
      </w:r>
      <w:proofErr w:type="gramEnd"/>
      <w:r>
        <w:t xml:space="preserve"> Johnson  </w:t>
      </w:r>
    </w:p>
    <w:p w14:paraId="2EC2DE89" w14:textId="77777777" w:rsidR="00F0390E" w:rsidRDefault="00000000">
      <w:pPr>
        <w:spacing w:after="40"/>
        <w:ind w:left="101" w:right="643"/>
      </w:pPr>
      <w:r>
        <w:t xml:space="preserve">Executive Director </w:t>
      </w:r>
      <w:r>
        <w:tab/>
        <w:t xml:space="preserve"> </w:t>
      </w:r>
      <w:r>
        <w:tab/>
        <w:t xml:space="preserve"> </w:t>
      </w:r>
      <w:r>
        <w:tab/>
        <w:t xml:space="preserve"> </w:t>
      </w:r>
      <w:r>
        <w:tab/>
        <w:t xml:space="preserve"> </w:t>
      </w:r>
      <w:proofErr w:type="gramStart"/>
      <w:r>
        <w:tab/>
        <w:t xml:space="preserve">  </w:t>
      </w:r>
      <w:proofErr w:type="spellStart"/>
      <w:r>
        <w:t>Director</w:t>
      </w:r>
      <w:proofErr w:type="spellEnd"/>
      <w:proofErr w:type="gramEnd"/>
      <w:r>
        <w:t xml:space="preserve"> of Arts &amp; Health/Title VI Coordinator </w:t>
      </w:r>
      <w:r>
        <w:tab/>
        <w:t xml:space="preserve"> Tennessee Arts </w:t>
      </w:r>
      <w:proofErr w:type="gramStart"/>
      <w:r>
        <w:t xml:space="preserve">Commission  </w:t>
      </w:r>
      <w:r>
        <w:tab/>
      </w:r>
      <w:proofErr w:type="gramEnd"/>
      <w:r>
        <w:t xml:space="preserve"> </w:t>
      </w:r>
      <w:r>
        <w:tab/>
        <w:t xml:space="preserve"> </w:t>
      </w:r>
      <w:proofErr w:type="gramStart"/>
      <w:r>
        <w:tab/>
        <w:t xml:space="preserve">  Tennessee</w:t>
      </w:r>
      <w:proofErr w:type="gramEnd"/>
      <w:r>
        <w:t xml:space="preserve"> Arts Commission  </w:t>
      </w:r>
    </w:p>
    <w:p w14:paraId="04DFF841" w14:textId="77777777" w:rsidR="00F0390E" w:rsidRDefault="00000000">
      <w:pPr>
        <w:spacing w:after="13" w:line="259" w:lineRule="auto"/>
        <w:ind w:left="298" w:firstLine="0"/>
      </w:pPr>
      <w:r>
        <w:rPr>
          <w:b/>
          <w:sz w:val="28"/>
        </w:rPr>
        <w:t xml:space="preserve"> </w:t>
      </w:r>
    </w:p>
    <w:p w14:paraId="1F4377DC" w14:textId="77777777" w:rsidR="00F0390E" w:rsidRDefault="00000000">
      <w:pPr>
        <w:spacing w:after="13" w:line="259" w:lineRule="auto"/>
        <w:ind w:left="298" w:firstLine="0"/>
      </w:pPr>
      <w:r>
        <w:rPr>
          <w:b/>
          <w:sz w:val="28"/>
        </w:rPr>
        <w:t xml:space="preserve"> </w:t>
      </w:r>
    </w:p>
    <w:p w14:paraId="7A59E6C5" w14:textId="77777777" w:rsidR="00F0390E" w:rsidRDefault="00000000">
      <w:pPr>
        <w:spacing w:after="13" w:line="259" w:lineRule="auto"/>
        <w:ind w:left="298" w:firstLine="0"/>
      </w:pPr>
      <w:r>
        <w:rPr>
          <w:b/>
          <w:sz w:val="28"/>
        </w:rPr>
        <w:t xml:space="preserve"> </w:t>
      </w:r>
    </w:p>
    <w:p w14:paraId="65F70814" w14:textId="77777777" w:rsidR="00F0390E" w:rsidRDefault="00000000">
      <w:pPr>
        <w:spacing w:after="13" w:line="259" w:lineRule="auto"/>
        <w:ind w:left="298" w:firstLine="0"/>
      </w:pPr>
      <w:r>
        <w:rPr>
          <w:b/>
          <w:sz w:val="28"/>
        </w:rPr>
        <w:t xml:space="preserve"> </w:t>
      </w:r>
    </w:p>
    <w:p w14:paraId="50FDD27D" w14:textId="77777777" w:rsidR="00F0390E" w:rsidRDefault="00000000">
      <w:pPr>
        <w:spacing w:after="13" w:line="259" w:lineRule="auto"/>
        <w:ind w:left="298" w:firstLine="0"/>
      </w:pPr>
      <w:r>
        <w:rPr>
          <w:b/>
          <w:sz w:val="28"/>
        </w:rPr>
        <w:t xml:space="preserve"> </w:t>
      </w:r>
    </w:p>
    <w:p w14:paraId="3480DC7A" w14:textId="77777777" w:rsidR="00F0390E" w:rsidRDefault="00000000">
      <w:pPr>
        <w:spacing w:after="13" w:line="259" w:lineRule="auto"/>
        <w:ind w:left="298" w:firstLine="0"/>
      </w:pPr>
      <w:r>
        <w:rPr>
          <w:b/>
          <w:sz w:val="28"/>
        </w:rPr>
        <w:t xml:space="preserve"> </w:t>
      </w:r>
    </w:p>
    <w:p w14:paraId="4E9710B5" w14:textId="77777777" w:rsidR="00F0390E" w:rsidRDefault="00000000">
      <w:pPr>
        <w:spacing w:after="13" w:line="259" w:lineRule="auto"/>
        <w:ind w:left="298" w:firstLine="0"/>
      </w:pPr>
      <w:r>
        <w:rPr>
          <w:b/>
          <w:sz w:val="28"/>
        </w:rPr>
        <w:t xml:space="preserve"> </w:t>
      </w:r>
    </w:p>
    <w:p w14:paraId="1468C82C" w14:textId="77777777" w:rsidR="00F0390E" w:rsidRDefault="00000000">
      <w:pPr>
        <w:spacing w:after="13" w:line="259" w:lineRule="auto"/>
        <w:ind w:left="298" w:firstLine="0"/>
      </w:pPr>
      <w:r>
        <w:rPr>
          <w:b/>
          <w:sz w:val="28"/>
        </w:rPr>
        <w:t xml:space="preserve"> </w:t>
      </w:r>
    </w:p>
    <w:p w14:paraId="12D4005A" w14:textId="77777777" w:rsidR="00F0390E" w:rsidRDefault="00000000">
      <w:pPr>
        <w:spacing w:after="13" w:line="259" w:lineRule="auto"/>
        <w:ind w:left="298" w:firstLine="0"/>
      </w:pPr>
      <w:r>
        <w:rPr>
          <w:b/>
          <w:sz w:val="28"/>
        </w:rPr>
        <w:t xml:space="preserve"> </w:t>
      </w:r>
    </w:p>
    <w:p w14:paraId="6A1E314B" w14:textId="77777777" w:rsidR="00F0390E" w:rsidRDefault="00000000">
      <w:pPr>
        <w:spacing w:after="13" w:line="259" w:lineRule="auto"/>
        <w:ind w:left="298" w:firstLine="0"/>
      </w:pPr>
      <w:r>
        <w:rPr>
          <w:b/>
          <w:sz w:val="28"/>
        </w:rPr>
        <w:t xml:space="preserve"> </w:t>
      </w:r>
    </w:p>
    <w:p w14:paraId="2355F7B8" w14:textId="77777777" w:rsidR="00F0390E" w:rsidRDefault="00000000">
      <w:pPr>
        <w:spacing w:after="13" w:line="259" w:lineRule="auto"/>
        <w:ind w:left="298" w:firstLine="0"/>
      </w:pPr>
      <w:r>
        <w:rPr>
          <w:b/>
          <w:sz w:val="28"/>
        </w:rPr>
        <w:t xml:space="preserve"> </w:t>
      </w:r>
    </w:p>
    <w:p w14:paraId="340D0FC8" w14:textId="77777777" w:rsidR="00F0390E" w:rsidRDefault="00000000">
      <w:pPr>
        <w:spacing w:after="13" w:line="259" w:lineRule="auto"/>
        <w:ind w:left="298" w:firstLine="0"/>
      </w:pPr>
      <w:r>
        <w:rPr>
          <w:b/>
          <w:sz w:val="28"/>
        </w:rPr>
        <w:t xml:space="preserve"> </w:t>
      </w:r>
    </w:p>
    <w:p w14:paraId="74233F80" w14:textId="77777777" w:rsidR="00F0390E" w:rsidRDefault="00000000">
      <w:pPr>
        <w:spacing w:after="13" w:line="259" w:lineRule="auto"/>
        <w:ind w:left="298" w:firstLine="0"/>
      </w:pPr>
      <w:r>
        <w:rPr>
          <w:b/>
          <w:sz w:val="28"/>
        </w:rPr>
        <w:t xml:space="preserve"> </w:t>
      </w:r>
    </w:p>
    <w:p w14:paraId="0747F529" w14:textId="77777777" w:rsidR="00F0390E" w:rsidRDefault="00000000">
      <w:pPr>
        <w:spacing w:after="13" w:line="259" w:lineRule="auto"/>
        <w:ind w:left="298" w:firstLine="0"/>
      </w:pPr>
      <w:r>
        <w:rPr>
          <w:b/>
          <w:sz w:val="28"/>
        </w:rPr>
        <w:t xml:space="preserve"> </w:t>
      </w:r>
    </w:p>
    <w:p w14:paraId="6E94C97C" w14:textId="77777777" w:rsidR="00F0390E" w:rsidRDefault="00000000">
      <w:pPr>
        <w:spacing w:after="13" w:line="259" w:lineRule="auto"/>
        <w:ind w:left="298" w:firstLine="0"/>
      </w:pPr>
      <w:r>
        <w:rPr>
          <w:b/>
          <w:sz w:val="28"/>
        </w:rPr>
        <w:t xml:space="preserve"> </w:t>
      </w:r>
    </w:p>
    <w:p w14:paraId="5D027E99" w14:textId="77777777" w:rsidR="00F0390E" w:rsidRDefault="00000000">
      <w:pPr>
        <w:spacing w:after="13" w:line="259" w:lineRule="auto"/>
        <w:ind w:left="298" w:firstLine="0"/>
      </w:pPr>
      <w:r>
        <w:rPr>
          <w:b/>
          <w:sz w:val="28"/>
        </w:rPr>
        <w:t xml:space="preserve"> </w:t>
      </w:r>
    </w:p>
    <w:p w14:paraId="43BFAACB" w14:textId="77777777" w:rsidR="00F0390E" w:rsidRDefault="00000000">
      <w:pPr>
        <w:spacing w:after="13" w:line="259" w:lineRule="auto"/>
        <w:ind w:left="298" w:firstLine="0"/>
      </w:pPr>
      <w:r>
        <w:rPr>
          <w:b/>
          <w:sz w:val="28"/>
        </w:rPr>
        <w:t xml:space="preserve"> </w:t>
      </w:r>
    </w:p>
    <w:p w14:paraId="2B080736" w14:textId="77777777" w:rsidR="00F0390E" w:rsidRDefault="00000000">
      <w:pPr>
        <w:spacing w:after="0" w:line="259" w:lineRule="auto"/>
        <w:ind w:left="298" w:firstLine="0"/>
      </w:pPr>
      <w:r>
        <w:rPr>
          <w:b/>
          <w:sz w:val="28"/>
        </w:rPr>
        <w:t xml:space="preserve"> </w:t>
      </w:r>
    </w:p>
    <w:p w14:paraId="6E0977CF" w14:textId="77777777" w:rsidR="00F0390E" w:rsidRDefault="00000000">
      <w:pPr>
        <w:spacing w:after="0" w:line="259" w:lineRule="auto"/>
        <w:ind w:left="602" w:firstLine="0"/>
      </w:pPr>
      <w:r>
        <w:t xml:space="preserve"> </w:t>
      </w:r>
    </w:p>
    <w:p w14:paraId="7C462E31" w14:textId="77777777" w:rsidR="00F0390E" w:rsidRDefault="00000000">
      <w:pPr>
        <w:spacing w:after="13" w:line="259" w:lineRule="auto"/>
        <w:ind w:left="298" w:firstLine="0"/>
        <w:rPr>
          <w:b/>
          <w:sz w:val="28"/>
        </w:rPr>
      </w:pPr>
      <w:r>
        <w:rPr>
          <w:b/>
          <w:sz w:val="28"/>
        </w:rPr>
        <w:t xml:space="preserve"> </w:t>
      </w:r>
    </w:p>
    <w:p w14:paraId="699B6D90" w14:textId="77777777" w:rsidR="009E2472" w:rsidRDefault="009E2472">
      <w:pPr>
        <w:spacing w:after="13" w:line="259" w:lineRule="auto"/>
        <w:ind w:left="298" w:firstLine="0"/>
      </w:pPr>
    </w:p>
    <w:p w14:paraId="2B670085" w14:textId="77777777" w:rsidR="00F0390E" w:rsidRDefault="00000000">
      <w:pPr>
        <w:spacing w:after="27" w:line="259" w:lineRule="auto"/>
        <w:ind w:left="298" w:firstLine="0"/>
      </w:pPr>
      <w:r>
        <w:rPr>
          <w:b/>
          <w:sz w:val="28"/>
        </w:rPr>
        <w:lastRenderedPageBreak/>
        <w:t xml:space="preserve"> </w:t>
      </w:r>
    </w:p>
    <w:p w14:paraId="298BA564" w14:textId="77777777" w:rsidR="00F0390E" w:rsidRDefault="00000000">
      <w:pPr>
        <w:pStyle w:val="Heading1"/>
      </w:pPr>
      <w:bookmarkStart w:id="3" w:name="_Toc54485"/>
      <w:r>
        <w:t>4.</w:t>
      </w:r>
      <w:r>
        <w:rPr>
          <w:rFonts w:ascii="Arial" w:eastAsia="Arial" w:hAnsi="Arial" w:cs="Arial"/>
        </w:rPr>
        <w:t xml:space="preserve"> </w:t>
      </w:r>
      <w:r>
        <w:t xml:space="preserve">Definitions  </w:t>
      </w:r>
      <w:bookmarkEnd w:id="3"/>
    </w:p>
    <w:p w14:paraId="6D54B435" w14:textId="77777777" w:rsidR="00F0390E" w:rsidRDefault="00000000">
      <w:pPr>
        <w:spacing w:after="0" w:line="259" w:lineRule="auto"/>
        <w:ind w:left="91" w:firstLine="0"/>
      </w:pPr>
      <w:r>
        <w:rPr>
          <w:b/>
        </w:rPr>
        <w:t xml:space="preserve"> </w:t>
      </w:r>
      <w:r>
        <w:t xml:space="preserve"> </w:t>
      </w:r>
    </w:p>
    <w:p w14:paraId="65924F03" w14:textId="77777777" w:rsidR="00F0390E" w:rsidRDefault="00000000">
      <w:pPr>
        <w:spacing w:after="0" w:line="259" w:lineRule="auto"/>
        <w:ind w:left="91" w:firstLine="0"/>
      </w:pPr>
      <w:r>
        <w:rPr>
          <w:b/>
        </w:rPr>
        <w:t xml:space="preserve"> </w:t>
      </w:r>
      <w:r>
        <w:t xml:space="preserve"> </w:t>
      </w:r>
    </w:p>
    <w:p w14:paraId="38EE0660" w14:textId="77777777" w:rsidR="00F0390E" w:rsidRDefault="00000000">
      <w:pPr>
        <w:spacing w:after="4" w:line="262" w:lineRule="auto"/>
        <w:ind w:left="315" w:right="1030" w:hanging="17"/>
        <w:jc w:val="both"/>
      </w:pPr>
      <w:r>
        <w:rPr>
          <w:b/>
        </w:rPr>
        <w:t xml:space="preserve">Adjudicators or Adjudicated Panels – </w:t>
      </w:r>
      <w:r>
        <w:t xml:space="preserve">Out of state evaluators who provide expert guidance on grant applications so that informed decisions can be made in the awarding of grants and technical assistance recommendations can be made to applicants.  </w:t>
      </w:r>
    </w:p>
    <w:p w14:paraId="1E775403" w14:textId="77777777" w:rsidR="00F0390E" w:rsidRDefault="00000000">
      <w:pPr>
        <w:spacing w:after="0" w:line="259" w:lineRule="auto"/>
        <w:ind w:left="91" w:firstLine="0"/>
      </w:pPr>
      <w:r>
        <w:t xml:space="preserve">  </w:t>
      </w:r>
    </w:p>
    <w:p w14:paraId="62DEC756" w14:textId="77777777" w:rsidR="00F0390E" w:rsidRDefault="00000000">
      <w:pPr>
        <w:ind w:left="308" w:right="712"/>
      </w:pPr>
      <w:r>
        <w:rPr>
          <w:b/>
        </w:rPr>
        <w:t xml:space="preserve">Advisory Panel or Review Panel </w:t>
      </w:r>
      <w:r>
        <w:t xml:space="preserve">–Individual citizens throughout the state, who are nominated or self-nominated, that serve in reviewing grant applications in a specific artistic discipline or grants program area. Advisory panel members are selected based on geography, gender, race, and professional and/or arts area expertise. They may serve up to three (3) consecutive two  </w:t>
      </w:r>
    </w:p>
    <w:p w14:paraId="17921CB0" w14:textId="77777777" w:rsidR="00F0390E" w:rsidRDefault="00000000">
      <w:pPr>
        <w:ind w:left="308" w:right="643"/>
      </w:pPr>
      <w:r>
        <w:t xml:space="preserve">(2) year terms.  </w:t>
      </w:r>
    </w:p>
    <w:p w14:paraId="5B635BBC" w14:textId="77777777" w:rsidR="00F0390E" w:rsidRDefault="00000000">
      <w:pPr>
        <w:spacing w:after="5" w:line="259" w:lineRule="auto"/>
        <w:ind w:left="312" w:firstLine="0"/>
      </w:pPr>
      <w:r>
        <w:t xml:space="preserve">  </w:t>
      </w:r>
    </w:p>
    <w:p w14:paraId="0DC3264C" w14:textId="77777777" w:rsidR="00F0390E" w:rsidRDefault="00000000">
      <w:pPr>
        <w:ind w:left="308" w:right="643"/>
      </w:pPr>
      <w:r>
        <w:rPr>
          <w:b/>
        </w:rPr>
        <w:t xml:space="preserve">Arts 360 </w:t>
      </w:r>
      <w:r>
        <w:t xml:space="preserve">– Support for whole-school arts integration programs in PK-12 schools to improve instruction and increase student outcomes through arts integration.  </w:t>
      </w:r>
    </w:p>
    <w:p w14:paraId="12A0F3C6" w14:textId="77777777" w:rsidR="00F0390E" w:rsidRDefault="00000000">
      <w:pPr>
        <w:spacing w:after="0" w:line="259" w:lineRule="auto"/>
        <w:ind w:left="91" w:firstLine="0"/>
      </w:pPr>
      <w:r>
        <w:t xml:space="preserve">  </w:t>
      </w:r>
    </w:p>
    <w:p w14:paraId="43B4B551" w14:textId="77777777" w:rsidR="00F0390E" w:rsidRDefault="00000000">
      <w:pPr>
        <w:spacing w:after="0" w:line="265" w:lineRule="auto"/>
        <w:ind w:left="305" w:right="1066" w:hanging="7"/>
        <w:jc w:val="both"/>
      </w:pPr>
      <w:r>
        <w:rPr>
          <w:b/>
        </w:rPr>
        <w:t xml:space="preserve">Arts Access* </w:t>
      </w:r>
      <w:r>
        <w:t xml:space="preserve">- The Arts Access program provided grants in the arts to people with limited access to the arts. </w:t>
      </w:r>
      <w:r>
        <w:rPr>
          <w:i/>
          <w:sz w:val="22"/>
        </w:rPr>
        <w:t xml:space="preserve"> *In early February 2025, the Commission updated this grants category and others to clarify compliance requirements related to federal policy changes. </w:t>
      </w:r>
      <w:r>
        <w:t xml:space="preserve"> </w:t>
      </w:r>
    </w:p>
    <w:p w14:paraId="069CBBB9" w14:textId="77777777" w:rsidR="00F0390E" w:rsidRDefault="00000000">
      <w:pPr>
        <w:spacing w:after="0" w:line="259" w:lineRule="auto"/>
        <w:ind w:left="91" w:firstLine="0"/>
      </w:pPr>
      <w:r>
        <w:t xml:space="preserve">  </w:t>
      </w:r>
    </w:p>
    <w:p w14:paraId="45DA4CC6" w14:textId="77777777" w:rsidR="00F0390E" w:rsidRDefault="00000000">
      <w:pPr>
        <w:ind w:left="308" w:right="643"/>
      </w:pPr>
      <w:r>
        <w:rPr>
          <w:b/>
        </w:rPr>
        <w:t xml:space="preserve">Beneficiary </w:t>
      </w:r>
      <w:r>
        <w:t xml:space="preserve">– Individual and/or entities that directly or indirectly receive an advantage through the operation of a federal program.  </w:t>
      </w:r>
    </w:p>
    <w:p w14:paraId="62C013FB" w14:textId="77777777" w:rsidR="00F0390E" w:rsidRDefault="00000000">
      <w:pPr>
        <w:spacing w:after="0" w:line="259" w:lineRule="auto"/>
        <w:ind w:left="91" w:firstLine="0"/>
      </w:pPr>
      <w:r>
        <w:t xml:space="preserve">  </w:t>
      </w:r>
    </w:p>
    <w:p w14:paraId="7DCB6C08" w14:textId="77777777" w:rsidR="00F0390E" w:rsidRDefault="00000000">
      <w:pPr>
        <w:ind w:left="308" w:right="643"/>
      </w:pPr>
      <w:r>
        <w:rPr>
          <w:b/>
        </w:rPr>
        <w:t xml:space="preserve">Commission or the Commission </w:t>
      </w:r>
      <w:r>
        <w:t xml:space="preserve">- The Tennessee Arts Commission  </w:t>
      </w:r>
    </w:p>
    <w:p w14:paraId="7FFC65AA" w14:textId="77777777" w:rsidR="00F0390E" w:rsidRDefault="00000000">
      <w:pPr>
        <w:spacing w:after="0" w:line="259" w:lineRule="auto"/>
        <w:ind w:left="91" w:firstLine="0"/>
      </w:pPr>
      <w:r>
        <w:t xml:space="preserve">  </w:t>
      </w:r>
    </w:p>
    <w:p w14:paraId="10D52738" w14:textId="77777777" w:rsidR="00F0390E" w:rsidRDefault="00000000">
      <w:pPr>
        <w:ind w:left="308" w:right="1092"/>
      </w:pPr>
      <w:r>
        <w:rPr>
          <w:b/>
        </w:rPr>
        <w:t xml:space="preserve">Commission Member </w:t>
      </w:r>
      <w:r>
        <w:t xml:space="preserve">- A member of the Tennessee Arts Commission’s governing board who is appointed by the governor.  </w:t>
      </w:r>
    </w:p>
    <w:p w14:paraId="5C4E3794" w14:textId="77777777" w:rsidR="00F0390E" w:rsidRDefault="00000000">
      <w:pPr>
        <w:spacing w:after="0" w:line="259" w:lineRule="auto"/>
        <w:ind w:left="91" w:firstLine="0"/>
      </w:pPr>
      <w:r>
        <w:t xml:space="preserve">  </w:t>
      </w:r>
    </w:p>
    <w:p w14:paraId="3FB7175C" w14:textId="77777777" w:rsidR="00F0390E" w:rsidRDefault="00000000">
      <w:pPr>
        <w:ind w:left="308" w:right="643"/>
      </w:pPr>
      <w:r>
        <w:rPr>
          <w:b/>
        </w:rPr>
        <w:t xml:space="preserve">Compliance </w:t>
      </w:r>
      <w:r>
        <w:t xml:space="preserve">- The act of conformity in fulfilling official requirements.  </w:t>
      </w:r>
    </w:p>
    <w:p w14:paraId="6E080228" w14:textId="77777777" w:rsidR="00F0390E" w:rsidRDefault="00000000">
      <w:pPr>
        <w:spacing w:after="0" w:line="259" w:lineRule="auto"/>
        <w:ind w:left="91" w:firstLine="0"/>
      </w:pPr>
      <w:r>
        <w:t xml:space="preserve">  </w:t>
      </w:r>
    </w:p>
    <w:p w14:paraId="44479B49" w14:textId="77777777" w:rsidR="00F0390E" w:rsidRDefault="00000000">
      <w:pPr>
        <w:ind w:left="308" w:right="643"/>
      </w:pPr>
      <w:r>
        <w:rPr>
          <w:b/>
        </w:rPr>
        <w:t xml:space="preserve">Creative Placemaking </w:t>
      </w:r>
      <w:r>
        <w:t xml:space="preserve">– An initiative by the Commission funded through a grants competition designed to help build stronger communities through the arts to enhance the distinctive character of local Tennessee places for positive economic and community outcomes.  </w:t>
      </w:r>
    </w:p>
    <w:p w14:paraId="0A1D28F2" w14:textId="77777777" w:rsidR="00F0390E" w:rsidRDefault="00000000">
      <w:pPr>
        <w:spacing w:after="0" w:line="259" w:lineRule="auto"/>
        <w:ind w:left="91" w:firstLine="0"/>
      </w:pPr>
      <w:r>
        <w:t xml:space="preserve">  </w:t>
      </w:r>
    </w:p>
    <w:p w14:paraId="1BB89532" w14:textId="77777777" w:rsidR="00F0390E" w:rsidRDefault="00000000">
      <w:pPr>
        <w:ind w:left="308" w:right="643"/>
      </w:pPr>
      <w:r>
        <w:rPr>
          <w:b/>
        </w:rPr>
        <w:t xml:space="preserve">Designated Agency (DA) </w:t>
      </w:r>
      <w:r>
        <w:t xml:space="preserve">– A regional arts organization, council, or development district whose mission includes arts-focused activities and funding. DA’s specifically assist the Commission in administering the local or regional ABC (Arts Build Communities) grant, convening its panels, and tracking the success of these funded grantee activities. Currently there are thirteen (13) designated agencies throughout Tennessee.  </w:t>
      </w:r>
    </w:p>
    <w:p w14:paraId="13406B5F" w14:textId="77777777" w:rsidR="00F0390E" w:rsidRDefault="00000000">
      <w:pPr>
        <w:spacing w:after="0" w:line="259" w:lineRule="auto"/>
        <w:ind w:left="91" w:firstLine="0"/>
      </w:pPr>
      <w:r>
        <w:t xml:space="preserve">  </w:t>
      </w:r>
    </w:p>
    <w:p w14:paraId="2963C493" w14:textId="77777777" w:rsidR="00F0390E" w:rsidRDefault="00000000">
      <w:pPr>
        <w:spacing w:after="0" w:line="259" w:lineRule="auto"/>
        <w:ind w:left="312" w:firstLine="0"/>
      </w:pPr>
      <w:r>
        <w:rPr>
          <w:b/>
        </w:rPr>
        <w:t xml:space="preserve"> </w:t>
      </w:r>
      <w:r>
        <w:t xml:space="preserve"> </w:t>
      </w:r>
    </w:p>
    <w:p w14:paraId="7379038E" w14:textId="77777777" w:rsidR="00F0390E" w:rsidRDefault="00000000">
      <w:pPr>
        <w:ind w:left="308" w:right="643"/>
      </w:pPr>
      <w:r>
        <w:rPr>
          <w:b/>
        </w:rPr>
        <w:t xml:space="preserve">Discrimination </w:t>
      </w:r>
      <w:r>
        <w:t xml:space="preserve">- To make a difference or distinction in the treatment of or services provided to an individual or group, based on their race, color or national origin.  </w:t>
      </w:r>
    </w:p>
    <w:p w14:paraId="048A5BB8" w14:textId="77777777" w:rsidR="00F0390E" w:rsidRDefault="00000000">
      <w:pPr>
        <w:spacing w:after="89" w:line="259" w:lineRule="auto"/>
        <w:ind w:left="91" w:firstLine="0"/>
      </w:pPr>
      <w:r>
        <w:lastRenderedPageBreak/>
        <w:t xml:space="preserve">  </w:t>
      </w:r>
    </w:p>
    <w:p w14:paraId="4AED6282" w14:textId="77777777" w:rsidR="00F0390E" w:rsidRDefault="00000000">
      <w:pPr>
        <w:spacing w:after="10" w:line="259" w:lineRule="auto"/>
        <w:ind w:left="312" w:right="54" w:firstLine="0"/>
      </w:pPr>
      <w:r>
        <w:rPr>
          <w:b/>
        </w:rPr>
        <w:t xml:space="preserve">DocuSign </w:t>
      </w:r>
      <w:r>
        <w:t xml:space="preserve">- </w:t>
      </w:r>
      <w:r>
        <w:rPr>
          <w:color w:val="1C1C1C"/>
        </w:rPr>
        <w:t>An electronic signature and digital transaction management service for facilitating electronic exchanges of contracts and signed documents.</w:t>
      </w:r>
      <w:r>
        <w:t xml:space="preserve">  </w:t>
      </w:r>
    </w:p>
    <w:p w14:paraId="0FE8E5B4" w14:textId="77777777" w:rsidR="00F0390E" w:rsidRDefault="00000000">
      <w:pPr>
        <w:spacing w:after="0" w:line="259" w:lineRule="auto"/>
        <w:ind w:left="91" w:firstLine="0"/>
      </w:pPr>
      <w:r>
        <w:t xml:space="preserve">  </w:t>
      </w:r>
    </w:p>
    <w:p w14:paraId="74C0E103" w14:textId="77777777" w:rsidR="00F0390E" w:rsidRDefault="00000000">
      <w:pPr>
        <w:ind w:left="308" w:right="643"/>
      </w:pPr>
      <w:r>
        <w:rPr>
          <w:b/>
        </w:rPr>
        <w:t xml:space="preserve">Executive Director </w:t>
      </w:r>
      <w:r>
        <w:t xml:space="preserve">- The chief managerial and/or administrative officer of the Tennessee Arts Commission.  </w:t>
      </w:r>
    </w:p>
    <w:p w14:paraId="268519E4" w14:textId="77777777" w:rsidR="00F0390E" w:rsidRDefault="00000000">
      <w:pPr>
        <w:spacing w:after="0" w:line="259" w:lineRule="auto"/>
        <w:ind w:left="91" w:firstLine="0"/>
      </w:pPr>
      <w:r>
        <w:t xml:space="preserve">  </w:t>
      </w:r>
    </w:p>
    <w:p w14:paraId="5B3F0596" w14:textId="77777777" w:rsidR="00F0390E" w:rsidRDefault="00000000">
      <w:pPr>
        <w:ind w:left="308" w:right="643"/>
      </w:pPr>
      <w:r>
        <w:rPr>
          <w:b/>
        </w:rPr>
        <w:t xml:space="preserve">FLUXX or online grants management system – </w:t>
      </w:r>
      <w:r>
        <w:t xml:space="preserve">An online grants management system that manages all stages of grant processes. This new system launched in November 2016 for the TN Arts Commission.  </w:t>
      </w:r>
    </w:p>
    <w:p w14:paraId="1BC62974" w14:textId="77777777" w:rsidR="00F0390E" w:rsidRDefault="00000000">
      <w:pPr>
        <w:spacing w:after="0" w:line="259" w:lineRule="auto"/>
        <w:ind w:left="91" w:firstLine="0"/>
      </w:pPr>
      <w:r>
        <w:t xml:space="preserve">  </w:t>
      </w:r>
    </w:p>
    <w:p w14:paraId="1C311871" w14:textId="77777777" w:rsidR="00F0390E" w:rsidRDefault="00000000">
      <w:pPr>
        <w:ind w:left="308" w:right="643"/>
      </w:pPr>
      <w:r>
        <w:rPr>
          <w:b/>
        </w:rPr>
        <w:t xml:space="preserve">Folklife </w:t>
      </w:r>
      <w:r>
        <w:t xml:space="preserve">– A program within the Tennessee Arts Commission that is comprised of arts and expressive practices, skills, bodies of knowledge, and ways of living that are learned and passed down in cultural communities that share family, ethnic, tribal, regional, occupational, or religious identity.  </w:t>
      </w:r>
    </w:p>
    <w:p w14:paraId="22835D9A" w14:textId="77777777" w:rsidR="00F0390E" w:rsidRDefault="00000000">
      <w:pPr>
        <w:spacing w:after="0" w:line="259" w:lineRule="auto"/>
        <w:ind w:left="91" w:firstLine="0"/>
      </w:pPr>
      <w:r>
        <w:t xml:space="preserve">  </w:t>
      </w:r>
    </w:p>
    <w:p w14:paraId="24AA996A" w14:textId="77777777" w:rsidR="00F0390E" w:rsidRDefault="00000000">
      <w:pPr>
        <w:ind w:left="308" w:right="643"/>
      </w:pPr>
      <w:r>
        <w:rPr>
          <w:b/>
        </w:rPr>
        <w:t xml:space="preserve">Grantee </w:t>
      </w:r>
      <w:r>
        <w:t xml:space="preserve">- Contracted nonprofit, 501 (c) (3) organizations, governmental entity, public or private school or individual receiving funds from the Tennessee Arts Commission.  </w:t>
      </w:r>
    </w:p>
    <w:p w14:paraId="3FCC4163" w14:textId="77777777" w:rsidR="00F0390E" w:rsidRDefault="00000000">
      <w:pPr>
        <w:spacing w:after="0" w:line="259" w:lineRule="auto"/>
        <w:ind w:left="91" w:firstLine="0"/>
      </w:pPr>
      <w:r>
        <w:t xml:space="preserve">  </w:t>
      </w:r>
    </w:p>
    <w:p w14:paraId="19F5508E" w14:textId="77777777" w:rsidR="00F0390E" w:rsidRDefault="00000000">
      <w:pPr>
        <w:ind w:left="308" w:right="643"/>
      </w:pPr>
      <w:r>
        <w:rPr>
          <w:b/>
        </w:rPr>
        <w:t>Individual Artist Fellowships (IAF)</w:t>
      </w:r>
      <w:r>
        <w:t xml:space="preserve">- Fellowships provided to artist who by education, experience, or natural talent engage in a particular art form or discipline, and live and work in Tennessee.  </w:t>
      </w:r>
    </w:p>
    <w:p w14:paraId="7320060A" w14:textId="77777777" w:rsidR="00F0390E" w:rsidRDefault="00000000">
      <w:pPr>
        <w:spacing w:after="5" w:line="259" w:lineRule="auto"/>
        <w:ind w:left="310" w:firstLine="0"/>
      </w:pPr>
      <w:r>
        <w:t xml:space="preserve">  </w:t>
      </w:r>
    </w:p>
    <w:p w14:paraId="2E949F27" w14:textId="4D8694EE" w:rsidR="00F0390E" w:rsidRDefault="00000000">
      <w:pPr>
        <w:ind w:left="101" w:right="643"/>
      </w:pPr>
      <w:r>
        <w:t xml:space="preserve">    </w:t>
      </w:r>
      <w:r>
        <w:rPr>
          <w:b/>
        </w:rPr>
        <w:t xml:space="preserve">Inter-Arts </w:t>
      </w:r>
      <w:r>
        <w:t>- Operating and project support grants to presenters, nonprofit arts centers, and non-</w:t>
      </w:r>
      <w:r w:rsidR="000A07BE">
        <w:t xml:space="preserve"> </w:t>
      </w:r>
      <w:r w:rsidR="000A07BE">
        <w:br/>
        <w:t xml:space="preserve">    </w:t>
      </w:r>
      <w:r>
        <w:t xml:space="preserve">arts organizations presenting multi-disciplinary programming.  </w:t>
      </w:r>
    </w:p>
    <w:p w14:paraId="16AA55D7" w14:textId="77777777" w:rsidR="00F0390E" w:rsidRDefault="00000000">
      <w:pPr>
        <w:spacing w:after="0" w:line="259" w:lineRule="auto"/>
        <w:ind w:left="91" w:firstLine="0"/>
      </w:pPr>
      <w:r>
        <w:t xml:space="preserve">  </w:t>
      </w:r>
    </w:p>
    <w:p w14:paraId="1FABD533" w14:textId="77777777" w:rsidR="00F0390E" w:rsidRDefault="00000000">
      <w:pPr>
        <w:spacing w:after="4" w:line="262" w:lineRule="auto"/>
        <w:ind w:left="315" w:right="922" w:hanging="17"/>
        <w:jc w:val="both"/>
      </w:pPr>
      <w:r>
        <w:rPr>
          <w:b/>
        </w:rPr>
        <w:t xml:space="preserve">Inter-board Committee </w:t>
      </w:r>
      <w:r>
        <w:t xml:space="preserve">– A committee whose existence and charge come from the Commission, regardless of whether Commission members sit on the committee, and have a task to achieve a stated mission and/or purpose.  </w:t>
      </w:r>
    </w:p>
    <w:p w14:paraId="1E1ED2EE" w14:textId="77777777" w:rsidR="00F0390E" w:rsidRDefault="00000000">
      <w:pPr>
        <w:spacing w:after="8" w:line="259" w:lineRule="auto"/>
        <w:ind w:left="310" w:firstLine="0"/>
      </w:pPr>
      <w:r>
        <w:t xml:space="preserve">  </w:t>
      </w:r>
    </w:p>
    <w:p w14:paraId="1F8EC04A" w14:textId="77777777" w:rsidR="00F0390E" w:rsidRDefault="00000000">
      <w:pPr>
        <w:ind w:left="308" w:right="643"/>
      </w:pPr>
      <w:r>
        <w:rPr>
          <w:b/>
        </w:rPr>
        <w:t>Major Cultural Institutions (MCI’s)</w:t>
      </w:r>
      <w:r>
        <w:t xml:space="preserve"> - Organizations chartered in Tennessee that represent the highest level of quality programming and administration with a history of significant year-round arts programming.  </w:t>
      </w:r>
    </w:p>
    <w:p w14:paraId="4273A9D4" w14:textId="77777777" w:rsidR="00F0390E" w:rsidRDefault="00000000">
      <w:pPr>
        <w:spacing w:after="0" w:line="259" w:lineRule="auto"/>
        <w:ind w:left="91" w:firstLine="0"/>
      </w:pPr>
      <w:r>
        <w:t xml:space="preserve">  </w:t>
      </w:r>
    </w:p>
    <w:p w14:paraId="6A4706C6" w14:textId="77777777" w:rsidR="00F0390E" w:rsidRDefault="00000000">
      <w:pPr>
        <w:ind w:left="308" w:right="718"/>
      </w:pPr>
      <w:r>
        <w:rPr>
          <w:b/>
        </w:rPr>
        <w:t xml:space="preserve">National Endowment for the Arts (NEA) </w:t>
      </w:r>
      <w:r>
        <w:t xml:space="preserve">- A federal agency directly funding the Tennessee Arts Commission and indirectly its beneficiaries.  </w:t>
      </w:r>
    </w:p>
    <w:p w14:paraId="41DBD530" w14:textId="77777777" w:rsidR="00F0390E" w:rsidRDefault="00000000">
      <w:pPr>
        <w:spacing w:after="0" w:line="259" w:lineRule="auto"/>
        <w:ind w:left="91" w:firstLine="0"/>
      </w:pPr>
      <w:r>
        <w:t xml:space="preserve">  </w:t>
      </w:r>
    </w:p>
    <w:p w14:paraId="298E6490" w14:textId="77777777" w:rsidR="00F0390E" w:rsidRDefault="00000000">
      <w:pPr>
        <w:ind w:left="308" w:right="643"/>
      </w:pPr>
      <w:r>
        <w:rPr>
          <w:b/>
        </w:rPr>
        <w:t xml:space="preserve">Program Directors </w:t>
      </w:r>
      <w:r>
        <w:t xml:space="preserve">- Tennessee Arts Commission staff assigned to administer specific arts program areas.  </w:t>
      </w:r>
    </w:p>
    <w:p w14:paraId="56B49EC9" w14:textId="77777777" w:rsidR="00F0390E" w:rsidRDefault="00000000">
      <w:pPr>
        <w:spacing w:line="259" w:lineRule="auto"/>
        <w:ind w:left="310" w:firstLine="0"/>
      </w:pPr>
      <w:r>
        <w:t xml:space="preserve">  </w:t>
      </w:r>
    </w:p>
    <w:p w14:paraId="6A3C60E1" w14:textId="77777777" w:rsidR="00F0390E" w:rsidRDefault="00000000">
      <w:pPr>
        <w:spacing w:after="4" w:line="262" w:lineRule="auto"/>
        <w:ind w:left="315" w:right="922" w:hanging="17"/>
        <w:jc w:val="both"/>
      </w:pPr>
      <w:r>
        <w:rPr>
          <w:b/>
        </w:rPr>
        <w:t xml:space="preserve">Recovery Fund or Tennessee Nonprofit Arts &amp; Culture Recovery Fund </w:t>
      </w:r>
      <w:r>
        <w:t xml:space="preserve">-Federal support that addresses economic hard to Tennessee nonprofits that have a track record of federal grants administration.  This grant category that offers a one-time opportunity for Tennessee arts </w:t>
      </w:r>
      <w:r>
        <w:lastRenderedPageBreak/>
        <w:t xml:space="preserve">nonprofits to address documented negative economic impacts of the COVID-19 public health emergency for operations occurring from July 1, 2021 – June 30, 2024.  </w:t>
      </w:r>
    </w:p>
    <w:p w14:paraId="295D8C1B" w14:textId="77777777" w:rsidR="00F0390E" w:rsidRDefault="00000000">
      <w:pPr>
        <w:spacing w:after="6" w:line="259" w:lineRule="auto"/>
        <w:ind w:left="310" w:firstLine="0"/>
      </w:pPr>
      <w:r>
        <w:t xml:space="preserve">  </w:t>
      </w:r>
    </w:p>
    <w:p w14:paraId="04D49EA9" w14:textId="295C391F" w:rsidR="00F0390E" w:rsidRDefault="00000000">
      <w:pPr>
        <w:ind w:left="101" w:right="643"/>
      </w:pPr>
      <w:r>
        <w:t xml:space="preserve">   </w:t>
      </w:r>
      <w:r>
        <w:rPr>
          <w:b/>
        </w:rPr>
        <w:t xml:space="preserve"> Rural Arts Facilities Fund (RAFF) </w:t>
      </w:r>
      <w:r>
        <w:t xml:space="preserve">- Grants designed to help rural communities carry out               </w:t>
      </w:r>
      <w:r w:rsidR="000A07BE">
        <w:br/>
        <w:t xml:space="preserve">    </w:t>
      </w:r>
      <w:r>
        <w:t xml:space="preserve">initiatives that build, renovate, or expand arts and cultural facilities.  </w:t>
      </w:r>
    </w:p>
    <w:p w14:paraId="6BD76B5F" w14:textId="77777777" w:rsidR="00F0390E" w:rsidRDefault="00000000">
      <w:pPr>
        <w:spacing w:after="0" w:line="259" w:lineRule="auto"/>
        <w:ind w:left="310" w:firstLine="0"/>
      </w:pPr>
      <w:r>
        <w:t xml:space="preserve">  </w:t>
      </w:r>
    </w:p>
    <w:p w14:paraId="423EFB45" w14:textId="77777777" w:rsidR="00F0390E" w:rsidRDefault="00000000">
      <w:pPr>
        <w:ind w:left="308" w:right="643"/>
      </w:pPr>
      <w:r>
        <w:rPr>
          <w:b/>
        </w:rPr>
        <w:t xml:space="preserve">Subrecipients </w:t>
      </w:r>
      <w:r>
        <w:t xml:space="preserve">– Entity that distributes assistance to an ultimate beneficiary.  </w:t>
      </w:r>
    </w:p>
    <w:p w14:paraId="053A654E" w14:textId="77777777" w:rsidR="00F0390E" w:rsidRDefault="00000000">
      <w:pPr>
        <w:spacing w:after="0" w:line="259" w:lineRule="auto"/>
        <w:ind w:left="91" w:firstLine="0"/>
      </w:pPr>
      <w:r>
        <w:t xml:space="preserve">  </w:t>
      </w:r>
    </w:p>
    <w:p w14:paraId="2C4D0FA5" w14:textId="77777777" w:rsidR="00F0390E" w:rsidRDefault="00000000">
      <w:pPr>
        <w:ind w:left="308" w:right="643"/>
      </w:pPr>
      <w:r>
        <w:rPr>
          <w:b/>
        </w:rPr>
        <w:t xml:space="preserve">Suspension of Funds </w:t>
      </w:r>
      <w:r>
        <w:t xml:space="preserve">- To temporarily discontinue the distribution of funds from the Tennessee Arts Commission.  </w:t>
      </w:r>
    </w:p>
    <w:p w14:paraId="235DEA29" w14:textId="77777777" w:rsidR="00F0390E" w:rsidRDefault="00000000">
      <w:pPr>
        <w:spacing w:after="0" w:line="259" w:lineRule="auto"/>
        <w:ind w:left="91" w:firstLine="0"/>
      </w:pPr>
      <w:r>
        <w:t xml:space="preserve">  </w:t>
      </w:r>
    </w:p>
    <w:p w14:paraId="64ECE9BB" w14:textId="77777777" w:rsidR="00F0390E" w:rsidRDefault="00000000">
      <w:pPr>
        <w:ind w:left="308" w:right="643"/>
      </w:pPr>
      <w:r>
        <w:rPr>
          <w:b/>
        </w:rPr>
        <w:t xml:space="preserve">State </w:t>
      </w:r>
      <w:r>
        <w:t xml:space="preserve">- State of Tennessee  </w:t>
      </w:r>
    </w:p>
    <w:p w14:paraId="6FCF85AB" w14:textId="77777777" w:rsidR="00F0390E" w:rsidRDefault="00000000">
      <w:pPr>
        <w:spacing w:after="0" w:line="259" w:lineRule="auto"/>
        <w:ind w:left="91" w:firstLine="0"/>
      </w:pPr>
      <w:r>
        <w:t xml:space="preserve">  </w:t>
      </w:r>
    </w:p>
    <w:p w14:paraId="0747F00E" w14:textId="77777777" w:rsidR="00F0390E" w:rsidRDefault="00000000">
      <w:pPr>
        <w:ind w:left="308" w:right="643"/>
      </w:pPr>
      <w:r>
        <w:rPr>
          <w:b/>
        </w:rPr>
        <w:t xml:space="preserve">TAC </w:t>
      </w:r>
      <w:r>
        <w:t xml:space="preserve">– Tennessee Arts Commission  </w:t>
      </w:r>
    </w:p>
    <w:p w14:paraId="6DD0F12C" w14:textId="77777777" w:rsidR="00F0390E" w:rsidRDefault="00000000">
      <w:pPr>
        <w:spacing w:after="0" w:line="259" w:lineRule="auto"/>
        <w:ind w:left="91" w:firstLine="0"/>
      </w:pPr>
      <w:r>
        <w:t xml:space="preserve">  </w:t>
      </w:r>
    </w:p>
    <w:p w14:paraId="03C105A5" w14:textId="77777777" w:rsidR="00F0390E" w:rsidRDefault="00000000">
      <w:pPr>
        <w:ind w:left="308" w:right="643"/>
      </w:pPr>
      <w:r>
        <w:rPr>
          <w:b/>
        </w:rPr>
        <w:t xml:space="preserve">TDOE </w:t>
      </w:r>
      <w:r>
        <w:t xml:space="preserve">– Tennessee Department of Education  </w:t>
      </w:r>
    </w:p>
    <w:p w14:paraId="1F024AB5" w14:textId="77777777" w:rsidR="00F0390E" w:rsidRDefault="00000000">
      <w:pPr>
        <w:spacing w:after="0" w:line="259" w:lineRule="auto"/>
        <w:ind w:left="91" w:firstLine="0"/>
      </w:pPr>
      <w:r>
        <w:t xml:space="preserve">  </w:t>
      </w:r>
    </w:p>
    <w:p w14:paraId="35F8CB56" w14:textId="77777777" w:rsidR="00F0390E" w:rsidRDefault="00000000">
      <w:pPr>
        <w:ind w:left="308" w:right="643"/>
      </w:pPr>
      <w:r>
        <w:rPr>
          <w:b/>
        </w:rPr>
        <w:t>THRC</w:t>
      </w:r>
      <w:r>
        <w:t xml:space="preserve">- Tennessee Human Rights Commission  </w:t>
      </w:r>
    </w:p>
    <w:p w14:paraId="249D63F5" w14:textId="77777777" w:rsidR="00F0390E" w:rsidRDefault="00000000">
      <w:pPr>
        <w:spacing w:after="58" w:line="259" w:lineRule="auto"/>
        <w:ind w:left="91" w:firstLine="0"/>
      </w:pPr>
      <w:r>
        <w:t xml:space="preserve">  </w:t>
      </w:r>
    </w:p>
    <w:p w14:paraId="45106CF2" w14:textId="77777777" w:rsidR="00F0390E" w:rsidRDefault="00000000">
      <w:pPr>
        <w:ind w:left="308" w:right="643"/>
      </w:pPr>
      <w:r>
        <w:rPr>
          <w:b/>
        </w:rPr>
        <w:t xml:space="preserve">Termination of Funds </w:t>
      </w:r>
      <w:r>
        <w:t xml:space="preserve">- Permanently end or discontinue funds from the Tennessee Arts Commission.  </w:t>
      </w:r>
    </w:p>
    <w:p w14:paraId="22304992" w14:textId="77777777" w:rsidR="00F0390E" w:rsidRDefault="00000000">
      <w:pPr>
        <w:spacing w:after="2" w:line="259" w:lineRule="auto"/>
        <w:ind w:left="91" w:firstLine="0"/>
      </w:pPr>
      <w:r>
        <w:t xml:space="preserve">  </w:t>
      </w:r>
    </w:p>
    <w:p w14:paraId="31832EB9" w14:textId="77777777" w:rsidR="00F0390E" w:rsidRDefault="00000000">
      <w:pPr>
        <w:ind w:left="308" w:right="1108"/>
      </w:pPr>
      <w:r>
        <w:rPr>
          <w:b/>
        </w:rPr>
        <w:t xml:space="preserve">The Commission’s Title VI Coordinator or Coordinator- </w:t>
      </w:r>
      <w:r>
        <w:t xml:space="preserve">Staff person designated by the Executive Director of the Tennessee Arts Commission, who serves as Title VI Coordinator for the agency.  </w:t>
      </w:r>
    </w:p>
    <w:p w14:paraId="10A42A07" w14:textId="77777777" w:rsidR="00F0390E" w:rsidRDefault="00000000">
      <w:pPr>
        <w:spacing w:after="0" w:line="259" w:lineRule="auto"/>
        <w:ind w:left="91" w:firstLine="0"/>
      </w:pPr>
      <w:r>
        <w:t xml:space="preserve">  </w:t>
      </w:r>
    </w:p>
    <w:p w14:paraId="04ED1893" w14:textId="77777777" w:rsidR="00F0390E" w:rsidRDefault="00000000">
      <w:pPr>
        <w:spacing w:after="4" w:line="262" w:lineRule="auto"/>
        <w:ind w:left="315" w:right="1133" w:hanging="17"/>
        <w:jc w:val="both"/>
      </w:pPr>
      <w:r>
        <w:rPr>
          <w:b/>
        </w:rPr>
        <w:t xml:space="preserve">Traditional Arts Apprenticeship Program or (TAAP) - </w:t>
      </w:r>
      <w:r>
        <w:t xml:space="preserve">An initiative designed to encourage the survival, continued development, and proliferation of our state’s diverse Folklife traditions, especially those that are rare or endangered.  </w:t>
      </w:r>
    </w:p>
    <w:p w14:paraId="16D48490" w14:textId="77777777" w:rsidR="00F0390E" w:rsidRDefault="00F0390E">
      <w:pPr>
        <w:sectPr w:rsidR="00F0390E">
          <w:footerReference w:type="even" r:id="rId14"/>
          <w:footerReference w:type="default" r:id="rId15"/>
          <w:footerReference w:type="first" r:id="rId16"/>
          <w:pgSz w:w="12240" w:h="15840"/>
          <w:pgMar w:top="585" w:right="672" w:bottom="1825" w:left="1128" w:header="720" w:footer="972" w:gutter="0"/>
          <w:cols w:space="720"/>
        </w:sectPr>
      </w:pPr>
    </w:p>
    <w:p w14:paraId="71EE54E3" w14:textId="77777777" w:rsidR="00F0390E" w:rsidRDefault="00000000">
      <w:pPr>
        <w:pStyle w:val="Heading1"/>
        <w:ind w:left="211"/>
      </w:pPr>
      <w:bookmarkStart w:id="4" w:name="_Toc54486"/>
      <w:r>
        <w:lastRenderedPageBreak/>
        <w:t xml:space="preserve">5. Non-Discrimination Policy </w:t>
      </w:r>
      <w:bookmarkEnd w:id="4"/>
    </w:p>
    <w:p w14:paraId="5F3B7ABB" w14:textId="77777777" w:rsidR="00F0390E" w:rsidRDefault="00000000">
      <w:pPr>
        <w:spacing w:after="9" w:line="259" w:lineRule="auto"/>
        <w:ind w:left="206" w:firstLine="0"/>
      </w:pPr>
      <w:r>
        <w:t xml:space="preserve"> </w:t>
      </w:r>
    </w:p>
    <w:p w14:paraId="07E031ED" w14:textId="77777777" w:rsidR="00F0390E" w:rsidRDefault="00000000">
      <w:pPr>
        <w:spacing w:after="4" w:line="262" w:lineRule="auto"/>
        <w:ind w:left="208" w:right="1059" w:hanging="17"/>
        <w:jc w:val="both"/>
      </w:pPr>
      <w:r>
        <w:t xml:space="preserve">The Tennessee Arts Commission’s current policy on non-discrimination is located on the agency’s website, </w:t>
      </w:r>
      <w:hyperlink r:id="rId17">
        <w:r w:rsidR="00F0390E">
          <w:rPr>
            <w:color w:val="0563C1"/>
            <w:u w:val="single" w:color="0563C1"/>
          </w:rPr>
          <w:t>https://tnartscommission.org/art-grants/manage-your-grant/title-vi/</w:t>
        </w:r>
      </w:hyperlink>
      <w:hyperlink r:id="rId18">
        <w:r w:rsidR="00F0390E">
          <w:t xml:space="preserve"> </w:t>
        </w:r>
      </w:hyperlink>
      <w:r>
        <w:t xml:space="preserve">and has been disseminated/available for staff and the general public to view including subrecipients, contractors, and vendors. For fiscal year 2025, the following Non-Discrimination Policy was used (see Appendix A): </w:t>
      </w:r>
    </w:p>
    <w:p w14:paraId="3EE80A58" w14:textId="77777777" w:rsidR="00F0390E" w:rsidRDefault="00000000">
      <w:pPr>
        <w:spacing w:after="4" w:line="259" w:lineRule="auto"/>
        <w:ind w:left="214" w:firstLine="0"/>
      </w:pPr>
      <w:r>
        <w:t xml:space="preserve"> </w:t>
      </w:r>
    </w:p>
    <w:p w14:paraId="66E1A31D" w14:textId="77777777" w:rsidR="00F0390E" w:rsidRDefault="00000000">
      <w:pPr>
        <w:spacing w:after="2" w:line="259" w:lineRule="auto"/>
        <w:ind w:left="211" w:right="641"/>
      </w:pPr>
      <w:r>
        <w:rPr>
          <w:i/>
        </w:rPr>
        <w:t xml:space="preserve">No person </w:t>
      </w:r>
      <w:proofErr w:type="gramStart"/>
      <w:r>
        <w:rPr>
          <w:i/>
        </w:rPr>
        <w:t>on the basis of</w:t>
      </w:r>
      <w:proofErr w:type="gramEnd"/>
      <w:r>
        <w:rPr>
          <w:i/>
        </w:rPr>
        <w:t xml:space="preserve"> race, color, national origin, disability, age, religion, or sex shall be excluded from participation in, or be denied benefits of, or otherwise be subject to discrimination of services, programs, and employment provided by the Tennessee Arts Commission and its contracting agencies.</w:t>
      </w:r>
      <w:r>
        <w:t xml:space="preserve"> </w:t>
      </w:r>
    </w:p>
    <w:p w14:paraId="793B84DF" w14:textId="77777777" w:rsidR="00F0390E" w:rsidRDefault="00000000">
      <w:pPr>
        <w:spacing w:after="9" w:line="259" w:lineRule="auto"/>
        <w:ind w:left="206" w:firstLine="0"/>
      </w:pPr>
      <w:r>
        <w:t xml:space="preserve"> </w:t>
      </w:r>
    </w:p>
    <w:p w14:paraId="7B654A15" w14:textId="77777777" w:rsidR="00F0390E" w:rsidRDefault="00000000">
      <w:pPr>
        <w:ind w:left="216" w:right="643"/>
      </w:pPr>
      <w:r>
        <w:t xml:space="preserve">In FY26, the following was added to the policy on the TAC website (see Appendix A):   </w:t>
      </w:r>
    </w:p>
    <w:p w14:paraId="77D7F732" w14:textId="77777777" w:rsidR="00F0390E" w:rsidRDefault="00000000">
      <w:pPr>
        <w:spacing w:after="0" w:line="259" w:lineRule="auto"/>
        <w:ind w:left="0" w:firstLine="0"/>
      </w:pPr>
      <w:r>
        <w:t xml:space="preserve">  </w:t>
      </w:r>
    </w:p>
    <w:p w14:paraId="333324D6" w14:textId="77777777" w:rsidR="00F0390E" w:rsidRDefault="00000000">
      <w:pPr>
        <w:spacing w:after="2" w:line="259" w:lineRule="auto"/>
        <w:ind w:left="211"/>
      </w:pPr>
      <w:r>
        <w:rPr>
          <w:i/>
        </w:rPr>
        <w:t xml:space="preserve">All Commission sponsored programs, services and facilities are fully accessible to all Tennessee artists and citizens. No person of on the grounds of disability, age, race, color, religion, sex, national origin or any other classification protected by Federal, Tennessee State constitutional, or statutory law shall be given preferential treatment or excluded from participation in services, programs and employment provided by the Commission and its contracting agencies. If an individual believes they have been subjected to discrimination, they may file a complaint with the Civil Rights Enforcement Division of the Tennessee Attorney General’s Office at </w:t>
      </w:r>
      <w:hyperlink r:id="rId19">
        <w:r w:rsidR="00F0390E">
          <w:rPr>
            <w:i/>
            <w:color w:val="0563C1"/>
            <w:u w:val="single" w:color="0563C1"/>
          </w:rPr>
          <w:t>Online Complaint Portal</w:t>
        </w:r>
      </w:hyperlink>
      <w:hyperlink r:id="rId20">
        <w:r w:rsidR="00F0390E">
          <w:rPr>
            <w:i/>
          </w:rPr>
          <w:t>;</w:t>
        </w:r>
      </w:hyperlink>
      <w:r>
        <w:rPr>
          <w:i/>
        </w:rPr>
        <w:t xml:space="preserve"> phone: 615.741.5825, email </w:t>
      </w:r>
      <w:r>
        <w:rPr>
          <w:i/>
          <w:color w:val="0563C1"/>
          <w:u w:val="single" w:color="0563C1"/>
        </w:rPr>
        <w:t>CRED@ag.tn.gov</w:t>
      </w:r>
      <w:r>
        <w:rPr>
          <w:i/>
        </w:rPr>
        <w:t>; or by mail to P. O. Box 20207, Nashville, TN  37202</w:t>
      </w:r>
      <w:r>
        <w:t xml:space="preserve">. </w:t>
      </w:r>
    </w:p>
    <w:p w14:paraId="4C190055" w14:textId="77777777" w:rsidR="00F0390E" w:rsidRDefault="00000000">
      <w:pPr>
        <w:spacing w:after="0" w:line="259" w:lineRule="auto"/>
        <w:ind w:left="0" w:firstLine="0"/>
      </w:pPr>
      <w:r>
        <w:t xml:space="preserve"> </w:t>
      </w:r>
    </w:p>
    <w:p w14:paraId="762E8781" w14:textId="77777777" w:rsidR="00F0390E" w:rsidRDefault="00000000">
      <w:pPr>
        <w:ind w:left="216" w:right="643"/>
      </w:pPr>
      <w:r>
        <w:t>A formal statement on non-discrimination is also included in the Rules of the Tennessee Arts Commission Chapter 0140-1-</w:t>
      </w:r>
      <w:proofErr w:type="gramStart"/>
      <w:r>
        <w:t>03.c.</w:t>
      </w:r>
      <w:proofErr w:type="gramEnd"/>
      <w:r>
        <w:t xml:space="preserve">2. for grant applicants at this link: </w:t>
      </w:r>
    </w:p>
    <w:p w14:paraId="72115CC4" w14:textId="77777777" w:rsidR="00F0390E" w:rsidRDefault="00F0390E">
      <w:pPr>
        <w:spacing w:after="5" w:line="256" w:lineRule="auto"/>
        <w:ind w:left="224" w:right="551"/>
      </w:pPr>
      <w:hyperlink r:id="rId21">
        <w:r>
          <w:rPr>
            <w:color w:val="0000FF"/>
            <w:u w:val="single" w:color="0000FF"/>
          </w:rPr>
          <w:t>https://publications.tnsosfiles.com/rules/0140/0140-01.pd</w:t>
        </w:r>
      </w:hyperlink>
      <w:hyperlink r:id="rId22">
        <w:r>
          <w:rPr>
            <w:color w:val="0000FF"/>
            <w:u w:val="single" w:color="0000FF"/>
          </w:rPr>
          <w:t>f</w:t>
        </w:r>
      </w:hyperlink>
      <w:hyperlink r:id="rId23">
        <w:r>
          <w:t xml:space="preserve">  </w:t>
        </w:r>
      </w:hyperlink>
    </w:p>
    <w:p w14:paraId="1F20C39D" w14:textId="77777777" w:rsidR="00F0390E" w:rsidRDefault="00000000">
      <w:pPr>
        <w:spacing w:after="96" w:line="259" w:lineRule="auto"/>
        <w:ind w:left="0" w:firstLine="0"/>
      </w:pPr>
      <w:r>
        <w:t xml:space="preserve">  </w:t>
      </w:r>
    </w:p>
    <w:p w14:paraId="46FD33FA" w14:textId="77777777" w:rsidR="00F0390E" w:rsidRDefault="00000000">
      <w:pPr>
        <w:spacing w:after="5" w:line="260" w:lineRule="auto"/>
        <w:ind w:left="216" w:right="632"/>
        <w:jc w:val="both"/>
      </w:pPr>
      <w:r>
        <w:rPr>
          <w:i/>
        </w:rPr>
        <w:t xml:space="preserve">To be eligible, an applicant must comply with Title VI of the Civil Rights Act of 1964, Section </w:t>
      </w:r>
      <w:r>
        <w:t xml:space="preserve"> </w:t>
      </w:r>
    </w:p>
    <w:p w14:paraId="7ABFE4C5" w14:textId="77777777" w:rsidR="00F0390E" w:rsidRDefault="00000000">
      <w:pPr>
        <w:spacing w:after="5" w:line="260" w:lineRule="auto"/>
        <w:ind w:left="216" w:right="632"/>
        <w:jc w:val="both"/>
      </w:pPr>
      <w:r>
        <w:rPr>
          <w:i/>
        </w:rPr>
        <w:t xml:space="preserve">504 of the Rehabilitation Act of 1971, the Age Discrimination Act of 1975, the Drug-Free </w:t>
      </w:r>
      <w:r>
        <w:t xml:space="preserve"> </w:t>
      </w:r>
    </w:p>
    <w:p w14:paraId="2EB84970" w14:textId="77777777" w:rsidR="00F0390E" w:rsidRDefault="00000000">
      <w:pPr>
        <w:spacing w:after="5" w:line="260" w:lineRule="auto"/>
        <w:ind w:left="216" w:right="722"/>
        <w:jc w:val="both"/>
      </w:pPr>
      <w:r>
        <w:rPr>
          <w:i/>
        </w:rPr>
        <w:t xml:space="preserve">Workplace Act of 1988, and where applicable, Title IX of the Education Amendments of 1972. Title VI and Section 504 bar discrimination </w:t>
      </w:r>
      <w:proofErr w:type="gramStart"/>
      <w:r>
        <w:rPr>
          <w:i/>
        </w:rPr>
        <w:t>on the basis of</w:t>
      </w:r>
      <w:proofErr w:type="gramEnd"/>
      <w:r>
        <w:rPr>
          <w:i/>
        </w:rPr>
        <w:t xml:space="preserve"> race, color, national origin, or personal handicap in federally assisted projects. The Drug-Free Workplace Act of 1988 requires that recipients of Federal grants certify that they will provide a drug-free workplace. Title IX prohibits discrimination </w:t>
      </w:r>
      <w:proofErr w:type="gramStart"/>
      <w:r>
        <w:rPr>
          <w:i/>
        </w:rPr>
        <w:t>on the basis of</w:t>
      </w:r>
      <w:proofErr w:type="gramEnd"/>
      <w:r>
        <w:rPr>
          <w:i/>
        </w:rPr>
        <w:t xml:space="preserve"> sex in federally assisted education programs and activities. Requests for information pertinent to these laws should be addressed to the Tennessee Arts Commission. </w:t>
      </w:r>
      <w:r>
        <w:t xml:space="preserve"> </w:t>
      </w:r>
    </w:p>
    <w:p w14:paraId="6EE60881" w14:textId="77777777" w:rsidR="00F0390E" w:rsidRDefault="00000000">
      <w:pPr>
        <w:spacing w:after="0" w:line="259" w:lineRule="auto"/>
        <w:ind w:left="0" w:firstLine="0"/>
      </w:pPr>
      <w:r>
        <w:rPr>
          <w:i/>
        </w:rPr>
        <w:t xml:space="preserve"> </w:t>
      </w:r>
      <w:r>
        <w:t xml:space="preserve"> </w:t>
      </w:r>
    </w:p>
    <w:p w14:paraId="09E12D42" w14:textId="77777777" w:rsidR="00F0390E" w:rsidRDefault="00000000">
      <w:pPr>
        <w:ind w:left="216" w:right="643"/>
      </w:pPr>
      <w:r>
        <w:t xml:space="preserve">The Tennessee Arts Commission, its subrecipients, and/or contractors shall make any compliance report available upon request to the Tennessee Department of Human Resources (DOHR). </w:t>
      </w:r>
    </w:p>
    <w:p w14:paraId="1E920223" w14:textId="77777777" w:rsidR="00F0390E" w:rsidRDefault="00000000">
      <w:pPr>
        <w:spacing w:line="259" w:lineRule="auto"/>
        <w:ind w:left="206" w:firstLine="0"/>
      </w:pPr>
      <w:r>
        <w:t xml:space="preserve"> </w:t>
      </w:r>
    </w:p>
    <w:p w14:paraId="6268C54A" w14:textId="77777777" w:rsidR="00F0390E" w:rsidRDefault="00000000">
      <w:pPr>
        <w:spacing w:line="259" w:lineRule="auto"/>
        <w:ind w:left="206" w:firstLine="0"/>
      </w:pPr>
      <w:r>
        <w:t xml:space="preserve"> </w:t>
      </w:r>
    </w:p>
    <w:p w14:paraId="68659A25" w14:textId="77777777" w:rsidR="00F0390E" w:rsidRDefault="00000000">
      <w:pPr>
        <w:spacing w:after="0" w:line="259" w:lineRule="auto"/>
        <w:ind w:left="206" w:firstLine="0"/>
      </w:pPr>
      <w:r>
        <w:t xml:space="preserve"> </w:t>
      </w:r>
    </w:p>
    <w:p w14:paraId="1CD77DB9" w14:textId="77777777" w:rsidR="00F0390E" w:rsidRDefault="00000000">
      <w:pPr>
        <w:spacing w:line="259" w:lineRule="auto"/>
        <w:ind w:left="206" w:firstLine="0"/>
      </w:pPr>
      <w:r>
        <w:lastRenderedPageBreak/>
        <w:t xml:space="preserve"> </w:t>
      </w:r>
    </w:p>
    <w:p w14:paraId="11FED47D" w14:textId="77777777" w:rsidR="00F0390E" w:rsidRDefault="00000000">
      <w:pPr>
        <w:spacing w:after="47" w:line="259" w:lineRule="auto"/>
        <w:ind w:left="206" w:firstLine="0"/>
      </w:pPr>
      <w:r>
        <w:t xml:space="preserve"> </w:t>
      </w:r>
    </w:p>
    <w:p w14:paraId="782A6E50" w14:textId="77777777" w:rsidR="00F0390E" w:rsidRDefault="00000000">
      <w:pPr>
        <w:pStyle w:val="Heading1"/>
        <w:spacing w:after="186"/>
        <w:ind w:left="211"/>
      </w:pPr>
      <w:bookmarkStart w:id="5" w:name="_Toc54487"/>
      <w:r>
        <w:t>6</w:t>
      </w:r>
      <w:r>
        <w:rPr>
          <w:b w:val="0"/>
        </w:rPr>
        <w:t>.</w:t>
      </w:r>
      <w:r>
        <w:t xml:space="preserve">  Organization of the Civil Rights Office  </w:t>
      </w:r>
      <w:bookmarkEnd w:id="5"/>
    </w:p>
    <w:p w14:paraId="0ED6E807" w14:textId="77777777" w:rsidR="00F0390E" w:rsidRDefault="00000000">
      <w:pPr>
        <w:ind w:left="216" w:right="643"/>
      </w:pPr>
      <w:r>
        <w:t xml:space="preserve">The Tennessee Arts Commission does not have a Civil Rights Office, but the Director of  </w:t>
      </w:r>
    </w:p>
    <w:p w14:paraId="65901CD9" w14:textId="77777777" w:rsidR="00F0390E" w:rsidRDefault="00000000">
      <w:pPr>
        <w:ind w:left="216" w:right="643"/>
      </w:pPr>
      <w:r>
        <w:t xml:space="preserve">Arts &amp; Health serves as the agency’s Title VI Coordinator and is identified as such on the Title VI page of the Commission’s website </w:t>
      </w:r>
      <w:hyperlink r:id="rId24">
        <w:r w:rsidR="00F0390E">
          <w:rPr>
            <w:color w:val="0000FF"/>
            <w:u w:val="single" w:color="0000FF"/>
          </w:rPr>
          <w:t xml:space="preserve"> https://tnartscommission.org/art-grants/manag</w:t>
        </w:r>
      </w:hyperlink>
      <w:hyperlink r:id="rId25">
        <w:r w:rsidR="00F0390E">
          <w:rPr>
            <w:color w:val="0000FF"/>
            <w:u w:val="single" w:color="0000FF"/>
          </w:rPr>
          <w:t>eyour</w:t>
        </w:r>
      </w:hyperlink>
      <w:hyperlink r:id="rId26">
        <w:r w:rsidR="00F0390E">
          <w:rPr>
            <w:color w:val="0000FF"/>
            <w:u w:val="single" w:color="0000FF"/>
          </w:rPr>
          <w:t>grant/title-vi</w:t>
        </w:r>
      </w:hyperlink>
      <w:hyperlink r:id="rId27">
        <w:r w:rsidR="00F0390E">
          <w:rPr>
            <w:color w:val="0000FF"/>
            <w:u w:val="single" w:color="0000FF"/>
          </w:rPr>
          <w:t>/</w:t>
        </w:r>
      </w:hyperlink>
      <w:hyperlink r:id="rId28">
        <w:r w:rsidR="00F0390E">
          <w:rPr>
            <w:color w:val="0000FF"/>
          </w:rPr>
          <w:t xml:space="preserve"> </w:t>
        </w:r>
      </w:hyperlink>
      <w:hyperlink r:id="rId29">
        <w:r w:rsidR="00F0390E">
          <w:t>an</w:t>
        </w:r>
      </w:hyperlink>
      <w:r>
        <w:t xml:space="preserve">d on the Title VI posters. Constituents are advised to contact the Commission’s Director of Arts &amp; Health /Title VI Coordinator for additional information or to discuss issues relating to Title VI.  </w:t>
      </w:r>
    </w:p>
    <w:p w14:paraId="64AF9589" w14:textId="77777777" w:rsidR="00F0390E" w:rsidRDefault="00000000">
      <w:pPr>
        <w:spacing w:after="0" w:line="259" w:lineRule="auto"/>
        <w:ind w:left="0" w:firstLine="0"/>
      </w:pPr>
      <w:r>
        <w:t xml:space="preserve">  </w:t>
      </w:r>
    </w:p>
    <w:p w14:paraId="3F088768" w14:textId="77777777" w:rsidR="00F0390E" w:rsidRDefault="00000000">
      <w:pPr>
        <w:ind w:left="216" w:right="643"/>
      </w:pPr>
      <w:r>
        <w:t xml:space="preserve">Overall activities related to the enforcement of Title VI are the responsibility of the </w:t>
      </w:r>
      <w:proofErr w:type="gramStart"/>
      <w:r>
        <w:t>Agency’s  Coordinator</w:t>
      </w:r>
      <w:proofErr w:type="gramEnd"/>
      <w:r>
        <w:t xml:space="preserve">, but three (3) other staff also work directly with the Coordinator regarding Title VI issues. With support from the Associate Director of Operations, the Coordinator provides training, manages data collection, answers most agency and in-house inquiries, distributes information, and provides resources to the staff and constituents. One of the major enforcement activities is to initiate reports to determine sub recipient/grantee compliance with Title VI training at key deadlines and follow-up with those subrecipients who have failed to meet those deadlines. Two positions, the Director of Grants Management and Grants Analyst/Director of Literary Arts, are responsible for monitoring grants in general, including Title VI compliance. On the recommendation of the Associate Director of Operations and the Title VI Coordinator, these two positions provide additional special focus monitoring for Title VI and other issues related to grant compliance when necessary. For example, the Director of Grants Management ensures that no payment is released until the subrecipient/grantee has submitted a Title VI training form.  </w:t>
      </w:r>
      <w:r>
        <w:br w:type="page"/>
      </w:r>
    </w:p>
    <w:p w14:paraId="453F6411" w14:textId="77777777" w:rsidR="00F0390E" w:rsidRDefault="00000000">
      <w:pPr>
        <w:pStyle w:val="Heading1"/>
        <w:spacing w:after="177"/>
        <w:ind w:left="211"/>
      </w:pPr>
      <w:bookmarkStart w:id="6" w:name="_Toc54488"/>
      <w:r>
        <w:lastRenderedPageBreak/>
        <w:t xml:space="preserve">7. Discriminatory Practices  </w:t>
      </w:r>
      <w:bookmarkEnd w:id="6"/>
    </w:p>
    <w:p w14:paraId="2BEEBE5D" w14:textId="77777777" w:rsidR="00F0390E" w:rsidRDefault="00000000">
      <w:pPr>
        <w:ind w:left="216" w:right="643"/>
      </w:pPr>
      <w:r>
        <w:t xml:space="preserve">The Commission intentionally chooses a positive, proactive approach to Title VI by providing examples of inclusion and nondiscriminatory practice in Title VI online training modules and information on its website, </w:t>
      </w:r>
      <w:hyperlink r:id="rId30">
        <w:r w:rsidR="00F0390E">
          <w:rPr>
            <w:color w:val="0000FF"/>
            <w:u w:val="single" w:color="0000FF"/>
          </w:rPr>
          <w:t>https://tnartscommission.org/art-grants/manage-you</w:t>
        </w:r>
      </w:hyperlink>
      <w:hyperlink r:id="rId31">
        <w:r w:rsidR="00F0390E">
          <w:rPr>
            <w:color w:val="0000FF"/>
            <w:u w:val="single" w:color="0000FF"/>
          </w:rPr>
          <w:t>rgrant/title</w:t>
        </w:r>
      </w:hyperlink>
      <w:hyperlink r:id="rId32">
        <w:r w:rsidR="00F0390E">
          <w:rPr>
            <w:color w:val="0000FF"/>
            <w:u w:val="single" w:color="0000FF"/>
          </w:rPr>
          <w:t xml:space="preserve">vi/title-vi-training/ </w:t>
        </w:r>
      </w:hyperlink>
      <w:hyperlink r:id="rId33">
        <w:r w:rsidR="00F0390E">
          <w:rPr>
            <w:color w:val="0000FF"/>
            <w:u w:val="single" w:color="0000FF"/>
          </w:rPr>
          <w:t xml:space="preserve"> </w:t>
        </w:r>
      </w:hyperlink>
      <w:r>
        <w:rPr>
          <w:rFonts w:ascii="Calibri" w:eastAsia="Calibri" w:hAnsi="Calibri" w:cs="Calibri"/>
          <w:sz w:val="22"/>
        </w:rPr>
        <w:t>and</w:t>
      </w:r>
      <w:r>
        <w:rPr>
          <w:color w:val="0000FF"/>
        </w:rPr>
        <w:t xml:space="preserve"> </w:t>
      </w:r>
      <w:r>
        <w:t>posters,</w:t>
      </w:r>
      <w:hyperlink r:id="rId34">
        <w:r w:rsidR="00F0390E">
          <w:rPr>
            <w:rFonts w:ascii="Calibri" w:eastAsia="Calibri" w:hAnsi="Calibri" w:cs="Calibri"/>
            <w:sz w:val="22"/>
          </w:rPr>
          <w:t xml:space="preserve"> </w:t>
        </w:r>
      </w:hyperlink>
      <w:hyperlink r:id="rId35">
        <w:r w:rsidR="00F0390E">
          <w:rPr>
            <w:color w:val="0000FF"/>
            <w:u w:val="single" w:color="0000FF"/>
          </w:rPr>
          <w:t>https://tnartscommission.org/w</w:t>
        </w:r>
      </w:hyperlink>
      <w:hyperlink r:id="rId36">
        <w:r w:rsidR="00F0390E">
          <w:rPr>
            <w:color w:val="0000FF"/>
            <w:u w:val="single" w:color="0000FF"/>
          </w:rPr>
          <w:t>pcontent/uploads/2019/07/Title</w:t>
        </w:r>
      </w:hyperlink>
      <w:hyperlink r:id="rId37">
        <w:r w:rsidR="00F0390E">
          <w:rPr>
            <w:color w:val="0000FF"/>
            <w:u w:val="single" w:color="0000FF"/>
          </w:rPr>
          <w:t>IV-poster.pd</w:t>
        </w:r>
      </w:hyperlink>
      <w:hyperlink r:id="rId38">
        <w:r w:rsidR="00F0390E">
          <w:rPr>
            <w:color w:val="0000FF"/>
            <w:u w:val="single" w:color="0000FF"/>
          </w:rPr>
          <w:t>f</w:t>
        </w:r>
      </w:hyperlink>
      <w:hyperlink r:id="rId39">
        <w:r w:rsidR="00F0390E">
          <w:t xml:space="preserve"> </w:t>
        </w:r>
      </w:hyperlink>
      <w:hyperlink r:id="rId40">
        <w:r w:rsidR="00F0390E">
          <w:t>.</w:t>
        </w:r>
      </w:hyperlink>
      <w:r>
        <w:t xml:space="preserve"> This material is available to all subrecipients though the website and is available to anyone who requests copies from the Commission.  </w:t>
      </w:r>
    </w:p>
    <w:p w14:paraId="0109B5A1" w14:textId="77777777" w:rsidR="00F0390E" w:rsidRDefault="00000000">
      <w:pPr>
        <w:spacing w:after="41"/>
        <w:ind w:left="216" w:right="643"/>
      </w:pPr>
      <w:r>
        <w:t xml:space="preserve">Some of the examples of inclusion are:  </w:t>
      </w:r>
    </w:p>
    <w:p w14:paraId="6C898BAC" w14:textId="77777777" w:rsidR="00F0390E" w:rsidRDefault="00000000">
      <w:pPr>
        <w:numPr>
          <w:ilvl w:val="0"/>
          <w:numId w:val="3"/>
        </w:numPr>
        <w:spacing w:after="38"/>
        <w:ind w:left="939" w:right="643" w:hanging="358"/>
      </w:pPr>
      <w:r>
        <w:t xml:space="preserve">Providing opportunities for services and benefits in arts programming regardless of a person’s race, color or national </w:t>
      </w:r>
      <w:proofErr w:type="gramStart"/>
      <w:r>
        <w:t>origin;</w:t>
      </w:r>
      <w:proofErr w:type="gramEnd"/>
      <w:r>
        <w:t xml:space="preserve">  </w:t>
      </w:r>
    </w:p>
    <w:p w14:paraId="73C02970" w14:textId="77777777" w:rsidR="00F0390E" w:rsidRDefault="00000000">
      <w:pPr>
        <w:numPr>
          <w:ilvl w:val="0"/>
          <w:numId w:val="3"/>
        </w:numPr>
        <w:spacing w:after="45"/>
        <w:ind w:left="939" w:right="643" w:hanging="358"/>
      </w:pPr>
      <w:r>
        <w:t xml:space="preserve">Diversifying performance venues, arts programs, classrooms and </w:t>
      </w:r>
      <w:proofErr w:type="gramStart"/>
      <w:r>
        <w:t>audiences;</w:t>
      </w:r>
      <w:proofErr w:type="gramEnd"/>
      <w:r>
        <w:t xml:space="preserve">  </w:t>
      </w:r>
    </w:p>
    <w:p w14:paraId="2E029EE8" w14:textId="77777777" w:rsidR="00F0390E" w:rsidRDefault="00000000">
      <w:pPr>
        <w:numPr>
          <w:ilvl w:val="0"/>
          <w:numId w:val="3"/>
        </w:numPr>
        <w:spacing w:after="45"/>
        <w:ind w:left="939" w:right="643" w:hanging="358"/>
      </w:pPr>
      <w:r>
        <w:t xml:space="preserve">Including individuals with diverse ethnic backgrounds on planning or governing </w:t>
      </w:r>
      <w:proofErr w:type="gramStart"/>
      <w:r>
        <w:t>boards;</w:t>
      </w:r>
      <w:proofErr w:type="gramEnd"/>
      <w:r>
        <w:t xml:space="preserve">  </w:t>
      </w:r>
    </w:p>
    <w:p w14:paraId="3596EF71" w14:textId="77777777" w:rsidR="00F0390E" w:rsidRDefault="00000000">
      <w:pPr>
        <w:numPr>
          <w:ilvl w:val="0"/>
          <w:numId w:val="3"/>
        </w:numPr>
        <w:ind w:left="939" w:right="643" w:hanging="358"/>
      </w:pPr>
      <w:r>
        <w:t xml:space="preserve">Title VI posters with text in both English and Spanish </w:t>
      </w:r>
      <w:r>
        <w:rPr>
          <w:i/>
        </w:rPr>
        <w:t xml:space="preserve">(see Appendix A). </w:t>
      </w:r>
      <w:r>
        <w:t xml:space="preserve"> </w:t>
      </w:r>
    </w:p>
    <w:p w14:paraId="7A6C8EA0" w14:textId="77777777" w:rsidR="00F0390E" w:rsidRDefault="00000000">
      <w:pPr>
        <w:spacing w:after="0" w:line="259" w:lineRule="auto"/>
        <w:ind w:left="0" w:firstLine="0"/>
      </w:pPr>
      <w:r>
        <w:rPr>
          <w:i/>
        </w:rPr>
        <w:t xml:space="preserve"> </w:t>
      </w:r>
      <w:r>
        <w:t xml:space="preserve"> </w:t>
      </w:r>
    </w:p>
    <w:p w14:paraId="31A88264" w14:textId="77777777" w:rsidR="00F0390E" w:rsidRDefault="00000000">
      <w:pPr>
        <w:spacing w:after="39"/>
        <w:ind w:left="216" w:right="643"/>
      </w:pPr>
      <w:r>
        <w:t xml:space="preserve">Specific examples of discrimination in the arts relating to Title VI are:  </w:t>
      </w:r>
    </w:p>
    <w:p w14:paraId="289F1052" w14:textId="77777777" w:rsidR="00F0390E" w:rsidRDefault="00000000">
      <w:pPr>
        <w:numPr>
          <w:ilvl w:val="0"/>
          <w:numId w:val="3"/>
        </w:numPr>
        <w:spacing w:after="42"/>
        <w:ind w:left="939" w:right="643" w:hanging="358"/>
      </w:pPr>
      <w:r>
        <w:t xml:space="preserve">Segregation or separate treatment of individuals or groups due to their race, color or national origin in any arts program or activity including performances, auditions, classes and </w:t>
      </w:r>
      <w:proofErr w:type="gramStart"/>
      <w:r>
        <w:t>exhibitions;</w:t>
      </w:r>
      <w:proofErr w:type="gramEnd"/>
      <w:r>
        <w:t xml:space="preserve">  </w:t>
      </w:r>
    </w:p>
    <w:p w14:paraId="7941D308" w14:textId="77777777" w:rsidR="00F0390E" w:rsidRDefault="00000000">
      <w:pPr>
        <w:numPr>
          <w:ilvl w:val="0"/>
          <w:numId w:val="3"/>
        </w:numPr>
        <w:spacing w:after="42"/>
        <w:ind w:left="939" w:right="643" w:hanging="358"/>
      </w:pPr>
      <w:r>
        <w:t xml:space="preserve">Different standards or requirements for participation in the same grant category, arts program or activity because of the organization’s stated race, color or national </w:t>
      </w:r>
      <w:proofErr w:type="gramStart"/>
      <w:r>
        <w:t>origin;</w:t>
      </w:r>
      <w:proofErr w:type="gramEnd"/>
      <w:r>
        <w:t xml:space="preserve">  </w:t>
      </w:r>
    </w:p>
    <w:p w14:paraId="6D49D16A" w14:textId="77777777" w:rsidR="00F0390E" w:rsidRDefault="00000000">
      <w:pPr>
        <w:numPr>
          <w:ilvl w:val="0"/>
          <w:numId w:val="3"/>
        </w:numPr>
        <w:spacing w:after="40"/>
        <w:ind w:left="939" w:right="643" w:hanging="358"/>
      </w:pPr>
      <w:r>
        <w:t xml:space="preserve">Denying access to performance, festivals, classrooms or exhibitions based on a person’s race, color or national </w:t>
      </w:r>
      <w:proofErr w:type="gramStart"/>
      <w:r>
        <w:t>origin;</w:t>
      </w:r>
      <w:proofErr w:type="gramEnd"/>
      <w:r>
        <w:t xml:space="preserve">  </w:t>
      </w:r>
    </w:p>
    <w:p w14:paraId="43F3C4EC" w14:textId="77777777" w:rsidR="00F0390E" w:rsidRDefault="00000000">
      <w:pPr>
        <w:numPr>
          <w:ilvl w:val="0"/>
          <w:numId w:val="3"/>
        </w:numPr>
        <w:ind w:left="939" w:right="643" w:hanging="358"/>
      </w:pPr>
      <w:r>
        <w:t xml:space="preserve">Denying funding to an organization based upon its members’ race, color or national origin.  </w:t>
      </w:r>
    </w:p>
    <w:p w14:paraId="79D65D7C" w14:textId="77777777" w:rsidR="00F0390E" w:rsidRDefault="00000000">
      <w:pPr>
        <w:spacing w:after="45" w:line="259" w:lineRule="auto"/>
        <w:ind w:left="938" w:firstLine="0"/>
      </w:pPr>
      <w:r>
        <w:t xml:space="preserve"> </w:t>
      </w:r>
    </w:p>
    <w:p w14:paraId="2FCD5064" w14:textId="77777777" w:rsidR="00F0390E" w:rsidRDefault="00000000">
      <w:pPr>
        <w:spacing w:after="13" w:line="259" w:lineRule="auto"/>
        <w:ind w:left="127" w:firstLine="0"/>
      </w:pPr>
      <w:r>
        <w:rPr>
          <w:b/>
          <w:sz w:val="28"/>
        </w:rPr>
        <w:t xml:space="preserve"> </w:t>
      </w:r>
    </w:p>
    <w:p w14:paraId="7291C6FF" w14:textId="77777777" w:rsidR="00F0390E" w:rsidRDefault="00000000">
      <w:pPr>
        <w:spacing w:after="13" w:line="259" w:lineRule="auto"/>
        <w:ind w:left="127" w:firstLine="0"/>
      </w:pPr>
      <w:r>
        <w:rPr>
          <w:b/>
          <w:sz w:val="28"/>
        </w:rPr>
        <w:t xml:space="preserve"> </w:t>
      </w:r>
    </w:p>
    <w:p w14:paraId="5D8C0717" w14:textId="77777777" w:rsidR="00F0390E" w:rsidRDefault="00000000">
      <w:pPr>
        <w:spacing w:after="13" w:line="259" w:lineRule="auto"/>
        <w:ind w:left="127" w:firstLine="0"/>
      </w:pPr>
      <w:r>
        <w:rPr>
          <w:b/>
          <w:sz w:val="28"/>
        </w:rPr>
        <w:t xml:space="preserve"> </w:t>
      </w:r>
    </w:p>
    <w:p w14:paraId="5FF8F145" w14:textId="77777777" w:rsidR="00F0390E" w:rsidRDefault="00000000">
      <w:pPr>
        <w:spacing w:after="13" w:line="259" w:lineRule="auto"/>
        <w:ind w:left="127" w:firstLine="0"/>
      </w:pPr>
      <w:r>
        <w:rPr>
          <w:b/>
          <w:sz w:val="28"/>
        </w:rPr>
        <w:t xml:space="preserve"> </w:t>
      </w:r>
    </w:p>
    <w:p w14:paraId="6C4CBDD4" w14:textId="77777777" w:rsidR="00F0390E" w:rsidRDefault="00000000">
      <w:pPr>
        <w:spacing w:after="13" w:line="259" w:lineRule="auto"/>
        <w:ind w:left="127" w:firstLine="0"/>
      </w:pPr>
      <w:r>
        <w:rPr>
          <w:b/>
          <w:sz w:val="28"/>
        </w:rPr>
        <w:t xml:space="preserve"> </w:t>
      </w:r>
    </w:p>
    <w:p w14:paraId="571B5F15" w14:textId="77777777" w:rsidR="00F0390E" w:rsidRDefault="00000000">
      <w:pPr>
        <w:spacing w:after="13" w:line="259" w:lineRule="auto"/>
        <w:ind w:left="127" w:firstLine="0"/>
      </w:pPr>
      <w:r>
        <w:rPr>
          <w:b/>
          <w:sz w:val="28"/>
        </w:rPr>
        <w:t xml:space="preserve"> </w:t>
      </w:r>
    </w:p>
    <w:p w14:paraId="501B8637" w14:textId="77777777" w:rsidR="00F0390E" w:rsidRDefault="00000000">
      <w:pPr>
        <w:spacing w:after="13" w:line="259" w:lineRule="auto"/>
        <w:ind w:left="127" w:firstLine="0"/>
      </w:pPr>
      <w:r>
        <w:rPr>
          <w:b/>
          <w:sz w:val="28"/>
        </w:rPr>
        <w:t xml:space="preserve"> </w:t>
      </w:r>
    </w:p>
    <w:p w14:paraId="4AF8C0CD" w14:textId="77777777" w:rsidR="00F0390E" w:rsidRDefault="00000000">
      <w:pPr>
        <w:spacing w:after="13" w:line="259" w:lineRule="auto"/>
        <w:ind w:left="127" w:firstLine="0"/>
      </w:pPr>
      <w:r>
        <w:rPr>
          <w:b/>
          <w:sz w:val="28"/>
        </w:rPr>
        <w:t xml:space="preserve"> </w:t>
      </w:r>
    </w:p>
    <w:p w14:paraId="440943A0" w14:textId="77777777" w:rsidR="00F0390E" w:rsidRDefault="00000000">
      <w:pPr>
        <w:spacing w:after="13" w:line="259" w:lineRule="auto"/>
        <w:ind w:left="127" w:firstLine="0"/>
      </w:pPr>
      <w:r>
        <w:rPr>
          <w:b/>
          <w:sz w:val="28"/>
        </w:rPr>
        <w:t xml:space="preserve"> </w:t>
      </w:r>
    </w:p>
    <w:p w14:paraId="32743215" w14:textId="77777777" w:rsidR="00F0390E" w:rsidRDefault="00000000">
      <w:pPr>
        <w:spacing w:after="13" w:line="259" w:lineRule="auto"/>
        <w:ind w:left="127" w:firstLine="0"/>
      </w:pPr>
      <w:r>
        <w:rPr>
          <w:b/>
          <w:sz w:val="28"/>
        </w:rPr>
        <w:t xml:space="preserve"> </w:t>
      </w:r>
    </w:p>
    <w:p w14:paraId="2EB22B1E" w14:textId="77777777" w:rsidR="00F0390E" w:rsidRDefault="00000000">
      <w:pPr>
        <w:spacing w:after="13" w:line="259" w:lineRule="auto"/>
        <w:ind w:left="127" w:firstLine="0"/>
      </w:pPr>
      <w:r>
        <w:rPr>
          <w:b/>
          <w:sz w:val="28"/>
        </w:rPr>
        <w:t xml:space="preserve"> </w:t>
      </w:r>
    </w:p>
    <w:p w14:paraId="042CEF6D" w14:textId="77777777" w:rsidR="00F0390E" w:rsidRDefault="00000000">
      <w:pPr>
        <w:spacing w:after="13" w:line="259" w:lineRule="auto"/>
        <w:ind w:left="127" w:firstLine="0"/>
      </w:pPr>
      <w:r>
        <w:rPr>
          <w:b/>
          <w:sz w:val="28"/>
        </w:rPr>
        <w:t xml:space="preserve"> </w:t>
      </w:r>
    </w:p>
    <w:p w14:paraId="4AE9CDB0" w14:textId="77777777" w:rsidR="00F0390E" w:rsidRDefault="00000000">
      <w:pPr>
        <w:spacing w:after="13" w:line="259" w:lineRule="auto"/>
        <w:ind w:left="127" w:firstLine="0"/>
      </w:pPr>
      <w:r>
        <w:rPr>
          <w:b/>
          <w:sz w:val="28"/>
        </w:rPr>
        <w:t xml:space="preserve"> </w:t>
      </w:r>
    </w:p>
    <w:p w14:paraId="0684AF69" w14:textId="77777777" w:rsidR="00F0390E" w:rsidRDefault="00000000">
      <w:pPr>
        <w:spacing w:after="0" w:line="259" w:lineRule="auto"/>
        <w:ind w:left="127" w:firstLine="0"/>
      </w:pPr>
      <w:r>
        <w:rPr>
          <w:b/>
          <w:sz w:val="28"/>
        </w:rPr>
        <w:t xml:space="preserve"> </w:t>
      </w:r>
    </w:p>
    <w:p w14:paraId="2B49F3C9" w14:textId="77777777" w:rsidR="00F0390E" w:rsidRDefault="00000000">
      <w:pPr>
        <w:spacing w:after="13" w:line="259" w:lineRule="auto"/>
        <w:ind w:left="127" w:firstLine="0"/>
      </w:pPr>
      <w:r>
        <w:rPr>
          <w:b/>
          <w:sz w:val="28"/>
        </w:rPr>
        <w:t xml:space="preserve"> </w:t>
      </w:r>
    </w:p>
    <w:p w14:paraId="4F1A390A" w14:textId="77777777" w:rsidR="00F0390E" w:rsidRDefault="00000000">
      <w:pPr>
        <w:pStyle w:val="Heading1"/>
        <w:ind w:left="137"/>
      </w:pPr>
      <w:bookmarkStart w:id="7" w:name="_Toc54489"/>
      <w:r>
        <w:lastRenderedPageBreak/>
        <w:t xml:space="preserve">8.  Federal Programs or Activities  </w:t>
      </w:r>
      <w:bookmarkEnd w:id="7"/>
    </w:p>
    <w:p w14:paraId="3C0B185D" w14:textId="77777777" w:rsidR="00F0390E" w:rsidRDefault="00000000">
      <w:pPr>
        <w:ind w:left="147" w:right="643"/>
      </w:pPr>
      <w:r>
        <w:rPr>
          <w:b/>
        </w:rPr>
        <w:t xml:space="preserve"> </w:t>
      </w:r>
      <w:r>
        <w:t xml:space="preserve">The Tennessee Arts Commission has the following schedule of financial assistance:   </w:t>
      </w:r>
    </w:p>
    <w:p w14:paraId="10B27890" w14:textId="77777777" w:rsidR="00F0390E" w:rsidRDefault="00000000">
      <w:pPr>
        <w:spacing w:after="0" w:line="259" w:lineRule="auto"/>
        <w:ind w:left="221" w:firstLine="0"/>
      </w:pPr>
      <w:r>
        <w:rPr>
          <w:b/>
        </w:rPr>
        <w:t xml:space="preserve"> </w:t>
      </w:r>
      <w:r>
        <w:t xml:space="preserve"> </w:t>
      </w:r>
    </w:p>
    <w:p w14:paraId="29C7D872" w14:textId="77777777" w:rsidR="00F0390E" w:rsidRDefault="00000000">
      <w:pPr>
        <w:pStyle w:val="Heading2"/>
        <w:ind w:left="101" w:right="0"/>
      </w:pPr>
      <w:r>
        <w:t xml:space="preserve">Appendix B - Schedule of Federal Funding Assistance to the Tennessee Arts Commission (FY25) </w:t>
      </w:r>
    </w:p>
    <w:p w14:paraId="72C766BA" w14:textId="77777777" w:rsidR="00F0390E" w:rsidRDefault="00000000">
      <w:pPr>
        <w:spacing w:after="0" w:line="259" w:lineRule="auto"/>
        <w:ind w:left="101" w:firstLine="0"/>
      </w:pPr>
      <w:r>
        <w:rPr>
          <w:b/>
        </w:rPr>
        <w:t xml:space="preserve"> </w:t>
      </w:r>
    </w:p>
    <w:tbl>
      <w:tblPr>
        <w:tblStyle w:val="TableGrid"/>
        <w:tblW w:w="9710" w:type="dxa"/>
        <w:tblInd w:w="235" w:type="dxa"/>
        <w:tblCellMar>
          <w:top w:w="1" w:type="dxa"/>
        </w:tblCellMar>
        <w:tblLook w:val="04A0" w:firstRow="1" w:lastRow="0" w:firstColumn="1" w:lastColumn="0" w:noHBand="0" w:noVBand="1"/>
      </w:tblPr>
      <w:tblGrid>
        <w:gridCol w:w="305"/>
        <w:gridCol w:w="2278"/>
        <w:gridCol w:w="1975"/>
        <w:gridCol w:w="1349"/>
        <w:gridCol w:w="1255"/>
        <w:gridCol w:w="1190"/>
        <w:gridCol w:w="1358"/>
      </w:tblGrid>
      <w:tr w:rsidR="00F0390E" w14:paraId="631C1A64" w14:textId="77777777">
        <w:trPr>
          <w:trHeight w:val="516"/>
        </w:trPr>
        <w:tc>
          <w:tcPr>
            <w:tcW w:w="305" w:type="dxa"/>
            <w:tcBorders>
              <w:top w:val="single" w:sz="8" w:space="0" w:color="000000"/>
              <w:left w:val="single" w:sz="8" w:space="0" w:color="000000"/>
              <w:bottom w:val="single" w:sz="8" w:space="0" w:color="000000"/>
              <w:right w:val="single" w:sz="8" w:space="0" w:color="000000"/>
            </w:tcBorders>
            <w:vAlign w:val="center"/>
          </w:tcPr>
          <w:p w14:paraId="66BCDB30" w14:textId="77777777" w:rsidR="00F0390E" w:rsidRDefault="00000000">
            <w:pPr>
              <w:spacing w:after="0" w:line="259" w:lineRule="auto"/>
              <w:ind w:left="120" w:firstLine="0"/>
            </w:pPr>
            <w:r>
              <w:rPr>
                <w:rFonts w:ascii="Arial" w:eastAsia="Arial" w:hAnsi="Arial" w:cs="Arial"/>
                <w:sz w:val="18"/>
              </w:rPr>
              <w:t xml:space="preserve"># </w:t>
            </w:r>
            <w:r>
              <w:rPr>
                <w:sz w:val="22"/>
              </w:rPr>
              <w:t xml:space="preserve"> </w:t>
            </w:r>
          </w:p>
        </w:tc>
        <w:tc>
          <w:tcPr>
            <w:tcW w:w="2278" w:type="dxa"/>
            <w:tcBorders>
              <w:top w:val="single" w:sz="8" w:space="0" w:color="000000"/>
              <w:left w:val="single" w:sz="8" w:space="0" w:color="000000"/>
              <w:bottom w:val="single" w:sz="8" w:space="0" w:color="000000"/>
              <w:right w:val="single" w:sz="8" w:space="0" w:color="000000"/>
            </w:tcBorders>
            <w:vAlign w:val="center"/>
          </w:tcPr>
          <w:p w14:paraId="7631B6BF" w14:textId="77777777" w:rsidR="00F0390E" w:rsidRDefault="00000000">
            <w:pPr>
              <w:spacing w:after="0" w:line="259" w:lineRule="auto"/>
              <w:ind w:left="101" w:firstLine="0"/>
            </w:pPr>
            <w:r>
              <w:rPr>
                <w:rFonts w:ascii="Arial" w:eastAsia="Arial" w:hAnsi="Arial" w:cs="Arial"/>
                <w:sz w:val="18"/>
              </w:rPr>
              <w:t xml:space="preserve">Grantor Name </w:t>
            </w:r>
            <w:r>
              <w:t xml:space="preserve"> </w:t>
            </w:r>
          </w:p>
        </w:tc>
        <w:tc>
          <w:tcPr>
            <w:tcW w:w="1975" w:type="dxa"/>
            <w:tcBorders>
              <w:top w:val="single" w:sz="8" w:space="0" w:color="000000"/>
              <w:left w:val="single" w:sz="8" w:space="0" w:color="000000"/>
              <w:bottom w:val="single" w:sz="8" w:space="0" w:color="000000"/>
              <w:right w:val="single" w:sz="8" w:space="0" w:color="000000"/>
            </w:tcBorders>
            <w:vAlign w:val="center"/>
          </w:tcPr>
          <w:p w14:paraId="6C3CB652" w14:textId="77777777" w:rsidR="00F0390E" w:rsidRDefault="00000000">
            <w:pPr>
              <w:spacing w:after="0" w:line="259" w:lineRule="auto"/>
              <w:ind w:left="101" w:firstLine="0"/>
            </w:pPr>
            <w:r>
              <w:rPr>
                <w:rFonts w:ascii="Arial" w:eastAsia="Arial" w:hAnsi="Arial" w:cs="Arial"/>
                <w:sz w:val="18"/>
              </w:rPr>
              <w:t xml:space="preserve">Program Name </w:t>
            </w:r>
            <w:r>
              <w:t xml:space="preserve"> </w:t>
            </w:r>
          </w:p>
        </w:tc>
        <w:tc>
          <w:tcPr>
            <w:tcW w:w="1349" w:type="dxa"/>
            <w:tcBorders>
              <w:top w:val="single" w:sz="8" w:space="0" w:color="000000"/>
              <w:left w:val="single" w:sz="8" w:space="0" w:color="000000"/>
              <w:bottom w:val="single" w:sz="8" w:space="0" w:color="000000"/>
              <w:right w:val="single" w:sz="8" w:space="0" w:color="000000"/>
            </w:tcBorders>
            <w:vAlign w:val="center"/>
          </w:tcPr>
          <w:p w14:paraId="702B4838" w14:textId="77777777" w:rsidR="00F0390E" w:rsidRDefault="00000000">
            <w:pPr>
              <w:spacing w:after="0" w:line="259" w:lineRule="auto"/>
              <w:ind w:left="98" w:firstLine="0"/>
            </w:pPr>
            <w:r>
              <w:rPr>
                <w:rFonts w:ascii="Arial" w:eastAsia="Arial" w:hAnsi="Arial" w:cs="Arial"/>
                <w:sz w:val="18"/>
              </w:rPr>
              <w:t xml:space="preserve">Grant Period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477E83DB" w14:textId="77777777" w:rsidR="00F0390E" w:rsidRDefault="00000000">
            <w:pPr>
              <w:spacing w:after="0" w:line="259" w:lineRule="auto"/>
              <w:ind w:left="98" w:firstLine="0"/>
            </w:pPr>
            <w:r>
              <w:rPr>
                <w:rFonts w:ascii="Arial" w:eastAsia="Arial" w:hAnsi="Arial" w:cs="Arial"/>
                <w:sz w:val="18"/>
              </w:rPr>
              <w:t xml:space="preserve">Other </w:t>
            </w:r>
            <w:r>
              <w:t xml:space="preserve"> </w:t>
            </w:r>
          </w:p>
          <w:p w14:paraId="5B95379B" w14:textId="77777777" w:rsidR="00F0390E" w:rsidRDefault="00000000">
            <w:pPr>
              <w:spacing w:after="0" w:line="259" w:lineRule="auto"/>
              <w:ind w:left="98" w:firstLine="0"/>
            </w:pPr>
            <w:r>
              <w:rPr>
                <w:rFonts w:ascii="Arial" w:eastAsia="Arial" w:hAnsi="Arial" w:cs="Arial"/>
                <w:sz w:val="18"/>
              </w:rPr>
              <w:t xml:space="preserve">Identifying # </w:t>
            </w:r>
            <w:r>
              <w:t xml:space="preserve"> </w:t>
            </w:r>
          </w:p>
        </w:tc>
        <w:tc>
          <w:tcPr>
            <w:tcW w:w="1190" w:type="dxa"/>
            <w:tcBorders>
              <w:top w:val="single" w:sz="8" w:space="0" w:color="000000"/>
              <w:left w:val="single" w:sz="8" w:space="0" w:color="000000"/>
              <w:bottom w:val="single" w:sz="8" w:space="0" w:color="000000"/>
              <w:right w:val="single" w:sz="8" w:space="0" w:color="000000"/>
            </w:tcBorders>
            <w:vAlign w:val="center"/>
          </w:tcPr>
          <w:p w14:paraId="0683275A" w14:textId="77777777" w:rsidR="00F0390E" w:rsidRDefault="00000000">
            <w:pPr>
              <w:spacing w:after="0" w:line="259" w:lineRule="auto"/>
              <w:ind w:left="98" w:firstLine="0"/>
            </w:pPr>
            <w:r>
              <w:rPr>
                <w:rFonts w:ascii="Arial" w:eastAsia="Arial" w:hAnsi="Arial" w:cs="Arial"/>
                <w:sz w:val="18"/>
              </w:rPr>
              <w:t xml:space="preserve">Notes </w:t>
            </w: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70896CB4" w14:textId="77777777" w:rsidR="00F0390E" w:rsidRDefault="00000000">
            <w:pPr>
              <w:spacing w:after="0" w:line="259" w:lineRule="auto"/>
              <w:ind w:left="101" w:firstLine="0"/>
            </w:pPr>
            <w:proofErr w:type="gramStart"/>
            <w:r>
              <w:rPr>
                <w:rFonts w:ascii="Arial" w:eastAsia="Arial" w:hAnsi="Arial" w:cs="Arial"/>
                <w:sz w:val="18"/>
              </w:rPr>
              <w:t xml:space="preserve">Funding </w:t>
            </w:r>
            <w:r>
              <w:t xml:space="preserve"> </w:t>
            </w:r>
            <w:r>
              <w:rPr>
                <w:rFonts w:ascii="Arial" w:eastAsia="Arial" w:hAnsi="Arial" w:cs="Arial"/>
                <w:sz w:val="18"/>
              </w:rPr>
              <w:t>Amount</w:t>
            </w:r>
            <w:proofErr w:type="gramEnd"/>
            <w:r>
              <w:rPr>
                <w:rFonts w:ascii="Arial" w:eastAsia="Arial" w:hAnsi="Arial" w:cs="Arial"/>
                <w:sz w:val="18"/>
              </w:rPr>
              <w:t xml:space="preserve"> </w:t>
            </w:r>
            <w:r>
              <w:t xml:space="preserve"> </w:t>
            </w:r>
          </w:p>
        </w:tc>
      </w:tr>
      <w:tr w:rsidR="00F0390E" w14:paraId="4B24E3A7" w14:textId="77777777">
        <w:trPr>
          <w:trHeight w:val="826"/>
        </w:trPr>
        <w:tc>
          <w:tcPr>
            <w:tcW w:w="305" w:type="dxa"/>
            <w:tcBorders>
              <w:top w:val="single" w:sz="8" w:space="0" w:color="000000"/>
              <w:left w:val="single" w:sz="8" w:space="0" w:color="000000"/>
              <w:bottom w:val="single" w:sz="8" w:space="0" w:color="000000"/>
              <w:right w:val="single" w:sz="8" w:space="0" w:color="000000"/>
            </w:tcBorders>
          </w:tcPr>
          <w:p w14:paraId="482D68D6" w14:textId="77777777" w:rsidR="00F0390E" w:rsidRDefault="00000000">
            <w:pPr>
              <w:spacing w:after="0" w:line="259" w:lineRule="auto"/>
              <w:ind w:left="0" w:right="86" w:firstLine="0"/>
              <w:jc w:val="right"/>
            </w:pPr>
            <w:r>
              <w:rPr>
                <w:rFonts w:ascii="Arial" w:eastAsia="Arial" w:hAnsi="Arial" w:cs="Arial"/>
                <w:b/>
                <w:sz w:val="16"/>
              </w:rPr>
              <w:t xml:space="preserve">1 </w:t>
            </w:r>
            <w: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111BB2E9" w14:textId="77777777" w:rsidR="00F0390E" w:rsidRDefault="00000000">
            <w:pPr>
              <w:spacing w:after="0" w:line="259" w:lineRule="auto"/>
              <w:ind w:left="111"/>
            </w:pPr>
            <w:r>
              <w:rPr>
                <w:rFonts w:ascii="Arial" w:eastAsia="Arial" w:hAnsi="Arial" w:cs="Arial"/>
                <w:b/>
                <w:sz w:val="16"/>
              </w:rPr>
              <w:t>National Endowment for the Arts (NEA)</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6EAB4DF6" w14:textId="77777777" w:rsidR="00F0390E" w:rsidRDefault="00000000">
            <w:pPr>
              <w:spacing w:after="40" w:line="259" w:lineRule="auto"/>
              <w:ind w:left="101" w:firstLine="0"/>
            </w:pPr>
            <w:r>
              <w:rPr>
                <w:rFonts w:ascii="Arial" w:eastAsia="Arial" w:hAnsi="Arial" w:cs="Arial"/>
                <w:b/>
                <w:sz w:val="16"/>
              </w:rPr>
              <w:t xml:space="preserve">NEA Partnership Grant </w:t>
            </w:r>
          </w:p>
          <w:p w14:paraId="3CDAD4D9" w14:textId="77777777" w:rsidR="00F0390E" w:rsidRDefault="00000000">
            <w:pPr>
              <w:spacing w:after="0" w:line="259" w:lineRule="auto"/>
              <w:ind w:left="110" w:firstLine="0"/>
            </w:pPr>
            <w:r>
              <w:rPr>
                <w:rFonts w:ascii="Arial" w:eastAsia="Arial" w:hAnsi="Arial" w:cs="Arial"/>
                <w:b/>
                <w:sz w:val="16"/>
              </w:rPr>
              <w:t xml:space="preserve">– Federal Assistance </w:t>
            </w:r>
            <w:r>
              <w:t xml:space="preserve"> </w:t>
            </w:r>
          </w:p>
          <w:p w14:paraId="322453B0" w14:textId="77777777" w:rsidR="00F0390E" w:rsidRDefault="00000000">
            <w:pPr>
              <w:spacing w:after="41" w:line="259" w:lineRule="auto"/>
              <w:ind w:left="101" w:firstLine="0"/>
            </w:pPr>
            <w:r>
              <w:rPr>
                <w:rFonts w:ascii="Arial" w:eastAsia="Arial" w:hAnsi="Arial" w:cs="Arial"/>
                <w:b/>
                <w:sz w:val="16"/>
              </w:rPr>
              <w:t xml:space="preserve">Listing (formerly CFDA) </w:t>
            </w:r>
          </w:p>
          <w:p w14:paraId="36AB4C06" w14:textId="77777777" w:rsidR="00F0390E" w:rsidRDefault="00000000">
            <w:pPr>
              <w:spacing w:after="0" w:line="259" w:lineRule="auto"/>
              <w:ind w:left="101" w:firstLine="0"/>
            </w:pPr>
            <w:r>
              <w:rPr>
                <w:rFonts w:ascii="Arial" w:eastAsia="Arial" w:hAnsi="Arial" w:cs="Arial"/>
                <w:b/>
                <w:sz w:val="16"/>
              </w:rPr>
              <w:t xml:space="preserve">45.025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649047C9" w14:textId="77777777" w:rsidR="00F0390E" w:rsidRDefault="00000000">
            <w:pPr>
              <w:spacing w:after="48" w:line="259" w:lineRule="auto"/>
              <w:ind w:left="98" w:firstLine="0"/>
            </w:pPr>
            <w:r>
              <w:rPr>
                <w:rFonts w:ascii="Arial" w:eastAsia="Arial" w:hAnsi="Arial" w:cs="Arial"/>
                <w:b/>
                <w:sz w:val="16"/>
              </w:rPr>
              <w:t xml:space="preserve">7/1/2024- </w:t>
            </w:r>
          </w:p>
          <w:p w14:paraId="0E1EE069" w14:textId="77777777" w:rsidR="00F0390E" w:rsidRDefault="00000000">
            <w:pPr>
              <w:spacing w:after="0" w:line="259" w:lineRule="auto"/>
              <w:ind w:left="108" w:firstLine="0"/>
            </w:pPr>
            <w:r>
              <w:rPr>
                <w:rFonts w:ascii="Arial" w:eastAsia="Arial" w:hAnsi="Arial" w:cs="Arial"/>
                <w:b/>
                <w:sz w:val="16"/>
              </w:rPr>
              <w:t xml:space="preserve">6/30/2025 </w:t>
            </w:r>
            <w:r>
              <w:t xml:space="preserve"> </w:t>
            </w:r>
          </w:p>
          <w:p w14:paraId="5193CF52" w14:textId="77777777" w:rsidR="00F0390E" w:rsidRDefault="00000000">
            <w:pPr>
              <w:spacing w:after="0" w:line="259" w:lineRule="auto"/>
              <w:ind w:left="-26" w:firstLine="0"/>
            </w:pPr>
            <w:r>
              <w:t xml:space="preserve"> </w:t>
            </w:r>
            <w:r>
              <w:rPr>
                <w:rFonts w:ascii="Arial" w:eastAsia="Arial" w:hAnsi="Arial" w:cs="Arial"/>
                <w:b/>
                <w:sz w:val="16"/>
              </w:rPr>
              <w:t xml:space="preserve">(FY25)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2E8558F4" w14:textId="77777777" w:rsidR="00F0390E" w:rsidRDefault="00000000">
            <w:pPr>
              <w:spacing w:after="0" w:line="259" w:lineRule="auto"/>
              <w:ind w:left="314" w:firstLine="0"/>
              <w:jc w:val="center"/>
            </w:pPr>
            <w:r>
              <w:rPr>
                <w:rFonts w:ascii="Arial" w:eastAsia="Arial" w:hAnsi="Arial" w:cs="Arial"/>
                <w:sz w:val="16"/>
              </w:rPr>
              <w:t xml:space="preserve">193218461-24 </w:t>
            </w:r>
          </w:p>
        </w:tc>
        <w:tc>
          <w:tcPr>
            <w:tcW w:w="1190" w:type="dxa"/>
            <w:tcBorders>
              <w:top w:val="single" w:sz="8" w:space="0" w:color="000000"/>
              <w:left w:val="single" w:sz="8" w:space="0" w:color="000000"/>
              <w:bottom w:val="single" w:sz="8" w:space="0" w:color="000000"/>
              <w:right w:val="single" w:sz="8" w:space="0" w:color="000000"/>
            </w:tcBorders>
          </w:tcPr>
          <w:p w14:paraId="4CB24C27" w14:textId="77777777" w:rsidR="00F0390E" w:rsidRDefault="00000000">
            <w:pPr>
              <w:spacing w:after="0" w:line="259" w:lineRule="auto"/>
              <w:ind w:left="98" w:firstLine="0"/>
            </w:pPr>
            <w:r>
              <w:rPr>
                <w:rFonts w:ascii="Arial" w:eastAsia="Arial" w:hAnsi="Arial" w:cs="Arial"/>
                <w:b/>
                <w:sz w:val="16"/>
              </w:rPr>
              <w:t xml:space="preserve">1-1 Match </w:t>
            </w:r>
            <w:r>
              <w:t xml:space="preserve"> </w:t>
            </w:r>
          </w:p>
          <w:p w14:paraId="6F2040E4" w14:textId="77777777" w:rsidR="00F0390E" w:rsidRDefault="00000000">
            <w:pPr>
              <w:spacing w:after="0" w:line="259" w:lineRule="auto"/>
              <w:ind w:left="98" w:firstLine="0"/>
            </w:pPr>
            <w:r>
              <w:rPr>
                <w:rFonts w:ascii="Arial" w:eastAsia="Arial" w:hAnsi="Arial" w:cs="Arial"/>
                <w:b/>
                <w:sz w:val="16"/>
              </w:rPr>
              <w:t xml:space="preserve">Required </w:t>
            </w: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43666B08" w14:textId="77777777" w:rsidR="00F0390E" w:rsidRDefault="00000000">
            <w:pPr>
              <w:spacing w:after="0" w:line="259" w:lineRule="auto"/>
              <w:ind w:left="0" w:right="105" w:firstLine="0"/>
              <w:jc w:val="right"/>
            </w:pPr>
            <w:r>
              <w:rPr>
                <w:rFonts w:ascii="Arial" w:eastAsia="Arial" w:hAnsi="Arial" w:cs="Arial"/>
                <w:b/>
                <w:sz w:val="16"/>
              </w:rPr>
              <w:t xml:space="preserve">$992,250 </w:t>
            </w:r>
          </w:p>
        </w:tc>
      </w:tr>
      <w:tr w:rsidR="00F0390E" w14:paraId="21E8D4B1" w14:textId="77777777">
        <w:trPr>
          <w:trHeight w:val="871"/>
        </w:trPr>
        <w:tc>
          <w:tcPr>
            <w:tcW w:w="305" w:type="dxa"/>
            <w:tcBorders>
              <w:top w:val="single" w:sz="8" w:space="0" w:color="000000"/>
              <w:left w:val="single" w:sz="8" w:space="0" w:color="000000"/>
              <w:bottom w:val="single" w:sz="8" w:space="0" w:color="000000"/>
              <w:right w:val="single" w:sz="8" w:space="0" w:color="000000"/>
            </w:tcBorders>
          </w:tcPr>
          <w:p w14:paraId="613E5E06" w14:textId="77777777" w:rsidR="00F0390E" w:rsidRDefault="00000000">
            <w:pPr>
              <w:spacing w:after="0" w:line="259" w:lineRule="auto"/>
              <w:ind w:left="12" w:firstLine="0"/>
            </w:pPr>
            <w:r>
              <w:rPr>
                <w:sz w:val="18"/>
              </w:rPr>
              <w:t xml:space="preserve"> </w:t>
            </w:r>
            <w: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30A9FCA6" w14:textId="77777777" w:rsidR="00F0390E" w:rsidRDefault="00000000">
            <w:pPr>
              <w:spacing w:after="0" w:line="259" w:lineRule="auto"/>
              <w:ind w:left="-7" w:firstLine="0"/>
            </w:pPr>
            <w:r>
              <w:rPr>
                <w:sz w:val="18"/>
              </w:rPr>
              <w:t xml:space="preserve"> </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044E3870" w14:textId="77777777" w:rsidR="00F0390E" w:rsidRDefault="00000000">
            <w:pPr>
              <w:spacing w:after="0" w:line="216" w:lineRule="auto"/>
              <w:ind w:left="111"/>
            </w:pPr>
            <w:r>
              <w:rPr>
                <w:rFonts w:ascii="Arial" w:eastAsia="Arial" w:hAnsi="Arial" w:cs="Arial"/>
                <w:i/>
                <w:sz w:val="16"/>
              </w:rPr>
              <w:t xml:space="preserve">General Partnership, which </w:t>
            </w:r>
            <w:r>
              <w:t xml:space="preserve"> </w:t>
            </w:r>
          </w:p>
          <w:p w14:paraId="47D7C2C8" w14:textId="77777777" w:rsidR="00F0390E" w:rsidRDefault="00000000">
            <w:pPr>
              <w:spacing w:after="39" w:line="259" w:lineRule="auto"/>
              <w:ind w:left="101" w:firstLine="0"/>
            </w:pPr>
            <w:r>
              <w:rPr>
                <w:rFonts w:ascii="Arial" w:eastAsia="Arial" w:hAnsi="Arial" w:cs="Arial"/>
                <w:i/>
                <w:sz w:val="16"/>
              </w:rPr>
              <w:t xml:space="preserve">includes $25,000 for </w:t>
            </w:r>
          </w:p>
          <w:p w14:paraId="3B583EEF" w14:textId="77777777" w:rsidR="00F0390E" w:rsidRDefault="00000000">
            <w:pPr>
              <w:spacing w:after="0" w:line="259" w:lineRule="auto"/>
              <w:ind w:left="110" w:firstLine="0"/>
            </w:pPr>
            <w:r>
              <w:rPr>
                <w:rFonts w:ascii="Arial" w:eastAsia="Arial" w:hAnsi="Arial" w:cs="Arial"/>
                <w:i/>
                <w:sz w:val="16"/>
              </w:rPr>
              <w:t xml:space="preserve">Poetry Out Loud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43732D37" w14:textId="77777777" w:rsidR="00F0390E" w:rsidRDefault="00000000">
            <w:pPr>
              <w:spacing w:after="0" w:line="259" w:lineRule="auto"/>
              <w:ind w:left="511" w:firstLine="0"/>
            </w:pPr>
            <w:r>
              <w:rPr>
                <w:sz w:val="18"/>
              </w:rPr>
              <w:t xml:space="preserve">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349A8161" w14:textId="77777777" w:rsidR="00F0390E" w:rsidRDefault="00000000">
            <w:pPr>
              <w:spacing w:after="0" w:line="259" w:lineRule="auto"/>
              <w:ind w:left="0" w:right="127" w:firstLine="0"/>
              <w:jc w:val="center"/>
            </w:pPr>
            <w:r>
              <w:rPr>
                <w:sz w:val="18"/>
              </w:rPr>
              <w:t xml:space="preserve"> </w:t>
            </w:r>
            <w: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26623D62" w14:textId="77777777" w:rsidR="00F0390E" w:rsidRDefault="00000000">
            <w:pPr>
              <w:spacing w:after="0" w:line="259" w:lineRule="auto"/>
              <w:ind w:left="0" w:right="62" w:firstLine="0"/>
              <w:jc w:val="center"/>
            </w:pPr>
            <w:r>
              <w:rPr>
                <w:sz w:val="18"/>
              </w:rPr>
              <w:t xml:space="preserve"> </w:t>
            </w: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21D99598" w14:textId="77777777" w:rsidR="00F0390E" w:rsidRDefault="00000000">
            <w:pPr>
              <w:spacing w:after="0" w:line="259" w:lineRule="auto"/>
              <w:ind w:left="-7" w:firstLine="0"/>
            </w:pPr>
            <w:r>
              <w:rPr>
                <w:rFonts w:ascii="Arial" w:eastAsia="Arial" w:hAnsi="Arial" w:cs="Arial"/>
                <w:b/>
                <w:sz w:val="17"/>
              </w:rPr>
              <w:t xml:space="preserve"> </w:t>
            </w:r>
            <w:r>
              <w:t xml:space="preserve"> </w:t>
            </w:r>
          </w:p>
          <w:p w14:paraId="334CBC84" w14:textId="77777777" w:rsidR="00F0390E" w:rsidRDefault="00000000">
            <w:pPr>
              <w:spacing w:after="0" w:line="259" w:lineRule="auto"/>
              <w:ind w:left="0" w:right="105" w:firstLine="0"/>
              <w:jc w:val="right"/>
            </w:pPr>
            <w:r>
              <w:rPr>
                <w:rFonts w:ascii="Arial" w:eastAsia="Arial" w:hAnsi="Arial" w:cs="Arial"/>
                <w:sz w:val="16"/>
              </w:rPr>
              <w:t xml:space="preserve">$760,350 </w:t>
            </w:r>
          </w:p>
        </w:tc>
      </w:tr>
      <w:tr w:rsidR="00F0390E" w14:paraId="75F5BBE7" w14:textId="77777777">
        <w:trPr>
          <w:trHeight w:val="331"/>
        </w:trPr>
        <w:tc>
          <w:tcPr>
            <w:tcW w:w="305" w:type="dxa"/>
            <w:tcBorders>
              <w:top w:val="single" w:sz="8" w:space="0" w:color="000000"/>
              <w:left w:val="single" w:sz="8" w:space="0" w:color="000000"/>
              <w:bottom w:val="single" w:sz="8" w:space="0" w:color="000000"/>
              <w:right w:val="single" w:sz="8" w:space="0" w:color="000000"/>
            </w:tcBorders>
          </w:tcPr>
          <w:p w14:paraId="7C3461BD" w14:textId="77777777" w:rsidR="00F0390E" w:rsidRDefault="00000000">
            <w:pPr>
              <w:spacing w:after="0" w:line="259" w:lineRule="auto"/>
              <w:ind w:left="12" w:firstLine="0"/>
            </w:pPr>
            <w:r>
              <w:rPr>
                <w:sz w:val="18"/>
              </w:rPr>
              <w:t xml:space="preserve"> </w:t>
            </w:r>
            <w: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00968EE5" w14:textId="77777777" w:rsidR="00F0390E" w:rsidRDefault="00000000">
            <w:pPr>
              <w:spacing w:after="0" w:line="259" w:lineRule="auto"/>
              <w:ind w:left="-7" w:firstLine="0"/>
            </w:pPr>
            <w:r>
              <w:rPr>
                <w:sz w:val="18"/>
              </w:rPr>
              <w:t xml:space="preserve"> </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2AF484CA" w14:textId="77777777" w:rsidR="00F0390E" w:rsidRDefault="00000000">
            <w:pPr>
              <w:spacing w:after="0" w:line="259" w:lineRule="auto"/>
              <w:ind w:left="101" w:firstLine="0"/>
            </w:pPr>
            <w:r>
              <w:rPr>
                <w:rFonts w:ascii="Arial" w:eastAsia="Arial" w:hAnsi="Arial" w:cs="Arial"/>
                <w:i/>
                <w:sz w:val="16"/>
              </w:rPr>
              <w:t xml:space="preserve">Arts Education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01970990" w14:textId="77777777" w:rsidR="00F0390E" w:rsidRDefault="00000000">
            <w:pPr>
              <w:spacing w:after="0" w:line="259" w:lineRule="auto"/>
              <w:ind w:left="511" w:firstLine="0"/>
            </w:pPr>
            <w:r>
              <w:rPr>
                <w:sz w:val="18"/>
              </w:rPr>
              <w:t xml:space="preserve">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1A567F91" w14:textId="77777777" w:rsidR="00F0390E" w:rsidRDefault="00000000">
            <w:pPr>
              <w:spacing w:after="0" w:line="259" w:lineRule="auto"/>
              <w:ind w:left="0" w:right="127" w:firstLine="0"/>
              <w:jc w:val="center"/>
            </w:pPr>
            <w:r>
              <w:rPr>
                <w:sz w:val="18"/>
              </w:rPr>
              <w:t xml:space="preserve"> </w:t>
            </w:r>
            <w: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036899E3" w14:textId="77777777" w:rsidR="00F0390E" w:rsidRDefault="00000000">
            <w:pPr>
              <w:spacing w:after="0" w:line="259" w:lineRule="auto"/>
              <w:ind w:left="0" w:right="62" w:firstLine="0"/>
              <w:jc w:val="center"/>
            </w:pPr>
            <w:r>
              <w:rPr>
                <w:sz w:val="18"/>
              </w:rPr>
              <w:t xml:space="preserve"> </w:t>
            </w: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5EE44346" w14:textId="77777777" w:rsidR="00F0390E" w:rsidRDefault="00000000">
            <w:pPr>
              <w:spacing w:after="0" w:line="259" w:lineRule="auto"/>
              <w:ind w:left="0" w:right="105" w:firstLine="0"/>
              <w:jc w:val="right"/>
            </w:pPr>
            <w:r>
              <w:rPr>
                <w:rFonts w:ascii="Arial" w:eastAsia="Arial" w:hAnsi="Arial" w:cs="Arial"/>
                <w:i/>
                <w:sz w:val="16"/>
              </w:rPr>
              <w:t xml:space="preserve">$59,100 </w:t>
            </w:r>
            <w:r>
              <w:t xml:space="preserve"> </w:t>
            </w:r>
          </w:p>
        </w:tc>
      </w:tr>
      <w:tr w:rsidR="00F0390E" w14:paraId="740637ED" w14:textId="77777777">
        <w:trPr>
          <w:trHeight w:val="516"/>
        </w:trPr>
        <w:tc>
          <w:tcPr>
            <w:tcW w:w="305" w:type="dxa"/>
            <w:tcBorders>
              <w:top w:val="single" w:sz="8" w:space="0" w:color="000000"/>
              <w:left w:val="single" w:sz="8" w:space="0" w:color="000000"/>
              <w:bottom w:val="single" w:sz="8" w:space="0" w:color="000000"/>
              <w:right w:val="single" w:sz="8" w:space="0" w:color="000000"/>
            </w:tcBorders>
          </w:tcPr>
          <w:p w14:paraId="6F368733" w14:textId="77777777" w:rsidR="00F0390E" w:rsidRDefault="00000000">
            <w:pPr>
              <w:spacing w:after="0" w:line="259" w:lineRule="auto"/>
              <w:ind w:left="12" w:firstLine="0"/>
            </w:pPr>
            <w:r>
              <w:rPr>
                <w:sz w:val="18"/>
              </w:rPr>
              <w:t xml:space="preserve"> </w:t>
            </w:r>
            <w: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19ED9A27" w14:textId="77777777" w:rsidR="00F0390E" w:rsidRDefault="00000000">
            <w:pPr>
              <w:spacing w:after="0" w:line="259" w:lineRule="auto"/>
              <w:ind w:left="-7" w:firstLine="0"/>
            </w:pPr>
            <w:r>
              <w:rPr>
                <w:sz w:val="18"/>
              </w:rPr>
              <w:t xml:space="preserve"> </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4B3F8FED" w14:textId="77777777" w:rsidR="00F0390E" w:rsidRDefault="00000000">
            <w:pPr>
              <w:spacing w:after="0" w:line="259" w:lineRule="auto"/>
              <w:ind w:left="101" w:firstLine="0"/>
            </w:pPr>
            <w:proofErr w:type="gramStart"/>
            <w:r>
              <w:rPr>
                <w:rFonts w:ascii="Arial" w:eastAsia="Arial" w:hAnsi="Arial" w:cs="Arial"/>
                <w:i/>
                <w:sz w:val="16"/>
              </w:rPr>
              <w:t xml:space="preserve">Underserved </w:t>
            </w:r>
            <w:r>
              <w:t xml:space="preserve"> </w:t>
            </w:r>
            <w:r>
              <w:rPr>
                <w:rFonts w:ascii="Arial" w:eastAsia="Arial" w:hAnsi="Arial" w:cs="Arial"/>
                <w:i/>
                <w:sz w:val="16"/>
              </w:rPr>
              <w:t>Communities</w:t>
            </w:r>
            <w:proofErr w:type="gramEnd"/>
            <w:r>
              <w:rPr>
                <w:rFonts w:ascii="Arial" w:eastAsia="Arial" w:hAnsi="Arial" w:cs="Arial"/>
                <w:i/>
                <w:sz w:val="16"/>
              </w:rPr>
              <w:t xml:space="preserve">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6081550E" w14:textId="77777777" w:rsidR="00F0390E" w:rsidRDefault="00000000">
            <w:pPr>
              <w:spacing w:after="0" w:line="259" w:lineRule="auto"/>
              <w:ind w:left="511" w:firstLine="0"/>
            </w:pPr>
            <w:r>
              <w:rPr>
                <w:sz w:val="18"/>
              </w:rPr>
              <w:t xml:space="preserve">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5CA8F1BF" w14:textId="77777777" w:rsidR="00F0390E" w:rsidRDefault="00000000">
            <w:pPr>
              <w:spacing w:after="0" w:line="259" w:lineRule="auto"/>
              <w:ind w:left="0" w:right="127" w:firstLine="0"/>
              <w:jc w:val="center"/>
            </w:pPr>
            <w:r>
              <w:rPr>
                <w:sz w:val="18"/>
              </w:rPr>
              <w:t xml:space="preserve"> </w:t>
            </w:r>
            <w: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584F094C" w14:textId="77777777" w:rsidR="00F0390E" w:rsidRDefault="00000000">
            <w:pPr>
              <w:spacing w:after="0" w:line="259" w:lineRule="auto"/>
              <w:ind w:left="0" w:right="62" w:firstLine="0"/>
              <w:jc w:val="center"/>
            </w:pPr>
            <w:r>
              <w:rPr>
                <w:sz w:val="18"/>
              </w:rPr>
              <w:t xml:space="preserve"> </w:t>
            </w: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6B248B70" w14:textId="77777777" w:rsidR="00F0390E" w:rsidRDefault="00000000">
            <w:pPr>
              <w:spacing w:after="0" w:line="259" w:lineRule="auto"/>
              <w:ind w:left="0" w:right="105" w:firstLine="0"/>
              <w:jc w:val="right"/>
            </w:pPr>
            <w:r>
              <w:rPr>
                <w:rFonts w:ascii="Arial" w:eastAsia="Arial" w:hAnsi="Arial" w:cs="Arial"/>
                <w:i/>
                <w:sz w:val="16"/>
              </w:rPr>
              <w:t xml:space="preserve">$137,800 </w:t>
            </w:r>
            <w:r>
              <w:t xml:space="preserve"> </w:t>
            </w:r>
          </w:p>
        </w:tc>
      </w:tr>
      <w:tr w:rsidR="00F0390E" w14:paraId="18D621C0" w14:textId="77777777">
        <w:trPr>
          <w:trHeight w:val="334"/>
        </w:trPr>
        <w:tc>
          <w:tcPr>
            <w:tcW w:w="305" w:type="dxa"/>
            <w:tcBorders>
              <w:top w:val="single" w:sz="8" w:space="0" w:color="000000"/>
              <w:left w:val="single" w:sz="8" w:space="0" w:color="000000"/>
              <w:bottom w:val="single" w:sz="8" w:space="0" w:color="000000"/>
              <w:right w:val="single" w:sz="8" w:space="0" w:color="000000"/>
            </w:tcBorders>
          </w:tcPr>
          <w:p w14:paraId="2D9C8333" w14:textId="77777777" w:rsidR="00F0390E" w:rsidRDefault="00000000">
            <w:pPr>
              <w:spacing w:after="0" w:line="259" w:lineRule="auto"/>
              <w:ind w:left="12" w:firstLine="0"/>
            </w:pPr>
            <w:r>
              <w:rPr>
                <w:sz w:val="18"/>
              </w:rPr>
              <w:t xml:space="preserve"> </w:t>
            </w:r>
            <w: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6861F7FE" w14:textId="77777777" w:rsidR="00F0390E" w:rsidRDefault="00000000">
            <w:pPr>
              <w:spacing w:after="0" w:line="259" w:lineRule="auto"/>
              <w:ind w:left="-7" w:firstLine="0"/>
            </w:pPr>
            <w:r>
              <w:rPr>
                <w:sz w:val="18"/>
              </w:rPr>
              <w:t xml:space="preserve"> </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1173BB85" w14:textId="77777777" w:rsidR="00F0390E" w:rsidRDefault="00000000">
            <w:pPr>
              <w:spacing w:after="0" w:line="259" w:lineRule="auto"/>
              <w:ind w:left="101" w:firstLine="0"/>
            </w:pPr>
            <w:r>
              <w:rPr>
                <w:rFonts w:ascii="Arial" w:eastAsia="Arial" w:hAnsi="Arial" w:cs="Arial"/>
                <w:i/>
                <w:sz w:val="16"/>
              </w:rPr>
              <w:t xml:space="preserve">Folk arts Partnership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1FED948A" w14:textId="77777777" w:rsidR="00F0390E" w:rsidRDefault="00000000">
            <w:pPr>
              <w:spacing w:after="0" w:line="259" w:lineRule="auto"/>
              <w:ind w:left="511" w:firstLine="0"/>
            </w:pPr>
            <w:r>
              <w:rPr>
                <w:sz w:val="18"/>
              </w:rPr>
              <w:t xml:space="preserve">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786846F3" w14:textId="77777777" w:rsidR="00F0390E" w:rsidRDefault="00000000">
            <w:pPr>
              <w:spacing w:after="0" w:line="259" w:lineRule="auto"/>
              <w:ind w:left="0" w:right="127" w:firstLine="0"/>
              <w:jc w:val="center"/>
            </w:pPr>
            <w:r>
              <w:rPr>
                <w:sz w:val="18"/>
              </w:rPr>
              <w:t xml:space="preserve"> </w:t>
            </w:r>
            <w: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5376C9CB" w14:textId="77777777" w:rsidR="00F0390E" w:rsidRDefault="00000000">
            <w:pPr>
              <w:spacing w:after="0" w:line="259" w:lineRule="auto"/>
              <w:ind w:left="0" w:right="62" w:firstLine="0"/>
              <w:jc w:val="center"/>
            </w:pPr>
            <w:r>
              <w:rPr>
                <w:sz w:val="18"/>
              </w:rPr>
              <w:t xml:space="preserve"> </w:t>
            </w: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0F2851C8" w14:textId="77777777" w:rsidR="00F0390E" w:rsidRDefault="00000000">
            <w:pPr>
              <w:spacing w:after="0" w:line="259" w:lineRule="auto"/>
              <w:ind w:left="0" w:right="105" w:firstLine="0"/>
              <w:jc w:val="right"/>
            </w:pPr>
            <w:r>
              <w:rPr>
                <w:rFonts w:ascii="Arial" w:eastAsia="Arial" w:hAnsi="Arial" w:cs="Arial"/>
                <w:i/>
                <w:sz w:val="16"/>
              </w:rPr>
              <w:t xml:space="preserve">$35,000 </w:t>
            </w:r>
            <w:r>
              <w:t xml:space="preserve"> </w:t>
            </w:r>
          </w:p>
        </w:tc>
      </w:tr>
      <w:tr w:rsidR="00F0390E" w14:paraId="094A84D3" w14:textId="77777777">
        <w:trPr>
          <w:trHeight w:val="305"/>
        </w:trPr>
        <w:tc>
          <w:tcPr>
            <w:tcW w:w="305" w:type="dxa"/>
            <w:tcBorders>
              <w:top w:val="single" w:sz="8" w:space="0" w:color="000000"/>
              <w:left w:val="single" w:sz="8" w:space="0" w:color="000000"/>
              <w:bottom w:val="single" w:sz="8" w:space="0" w:color="000000"/>
              <w:right w:val="single" w:sz="8" w:space="0" w:color="000000"/>
            </w:tcBorders>
          </w:tcPr>
          <w:p w14:paraId="69D99026" w14:textId="77777777" w:rsidR="00F0390E" w:rsidRDefault="00000000">
            <w:pPr>
              <w:spacing w:after="0" w:line="259" w:lineRule="auto"/>
              <w:ind w:left="12" w:firstLine="0"/>
            </w:pPr>
            <w:r>
              <w:rPr>
                <w:sz w:val="12"/>
              </w:rPr>
              <w:t xml:space="preserve"> </w:t>
            </w:r>
            <w: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5A7BF3FE" w14:textId="77777777" w:rsidR="00F0390E" w:rsidRDefault="00000000">
            <w:pPr>
              <w:spacing w:after="0" w:line="259" w:lineRule="auto"/>
              <w:ind w:left="-7" w:firstLine="0"/>
            </w:pPr>
            <w:r>
              <w:rPr>
                <w:sz w:val="12"/>
              </w:rPr>
              <w:t xml:space="preserve"> </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604C5095" w14:textId="77777777" w:rsidR="00F0390E" w:rsidRDefault="00000000">
            <w:pPr>
              <w:spacing w:after="0" w:line="259" w:lineRule="auto"/>
              <w:ind w:left="-7" w:firstLine="0"/>
            </w:pPr>
            <w:r>
              <w:rPr>
                <w:sz w:val="12"/>
              </w:rPr>
              <w:t xml:space="preserve">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6ABC40E3" w14:textId="77777777" w:rsidR="00F0390E" w:rsidRDefault="00000000">
            <w:pPr>
              <w:spacing w:after="0" w:line="259" w:lineRule="auto"/>
              <w:ind w:left="511" w:firstLine="0"/>
            </w:pPr>
            <w:r>
              <w:rPr>
                <w:sz w:val="12"/>
              </w:rPr>
              <w:t xml:space="preserve">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53123FB9" w14:textId="77777777" w:rsidR="00F0390E" w:rsidRDefault="00000000">
            <w:pPr>
              <w:spacing w:after="0" w:line="259" w:lineRule="auto"/>
              <w:ind w:left="0" w:right="142" w:firstLine="0"/>
              <w:jc w:val="center"/>
            </w:pPr>
            <w:r>
              <w:rPr>
                <w:sz w:val="12"/>
              </w:rPr>
              <w:t xml:space="preserve"> </w:t>
            </w:r>
            <w: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7E236E53" w14:textId="77777777" w:rsidR="00F0390E" w:rsidRDefault="00000000">
            <w:pPr>
              <w:spacing w:after="0" w:line="259" w:lineRule="auto"/>
              <w:ind w:left="0" w:right="17" w:firstLine="0"/>
              <w:jc w:val="right"/>
            </w:pPr>
            <w:r>
              <w:rPr>
                <w:b/>
                <w:sz w:val="18"/>
              </w:rPr>
              <w:t>Total:</w:t>
            </w:r>
          </w:p>
        </w:tc>
        <w:tc>
          <w:tcPr>
            <w:tcW w:w="1358" w:type="dxa"/>
            <w:tcBorders>
              <w:top w:val="single" w:sz="8" w:space="0" w:color="000000"/>
              <w:left w:val="single" w:sz="8" w:space="0" w:color="000000"/>
              <w:bottom w:val="single" w:sz="8" w:space="0" w:color="000000"/>
              <w:right w:val="single" w:sz="8" w:space="0" w:color="000000"/>
            </w:tcBorders>
            <w:vAlign w:val="bottom"/>
          </w:tcPr>
          <w:p w14:paraId="304C695A" w14:textId="77777777" w:rsidR="00F0390E" w:rsidRDefault="00000000">
            <w:pPr>
              <w:tabs>
                <w:tab w:val="right" w:pos="1358"/>
              </w:tabs>
              <w:spacing w:after="0" w:line="259" w:lineRule="auto"/>
              <w:ind w:left="-19" w:firstLine="0"/>
            </w:pPr>
            <w:r>
              <w:t xml:space="preserve"> </w:t>
            </w:r>
            <w:r>
              <w:tab/>
            </w:r>
            <w:r>
              <w:rPr>
                <w:rFonts w:ascii="Arial" w:eastAsia="Arial" w:hAnsi="Arial" w:cs="Arial"/>
                <w:b/>
                <w:sz w:val="16"/>
              </w:rPr>
              <w:t>$992,250</w:t>
            </w:r>
          </w:p>
          <w:p w14:paraId="7E727DA1" w14:textId="77777777" w:rsidR="00F0390E" w:rsidRDefault="00000000">
            <w:pPr>
              <w:spacing w:after="0" w:line="259" w:lineRule="auto"/>
              <w:ind w:left="511" w:firstLine="0"/>
            </w:pPr>
            <w:r>
              <w:t xml:space="preserve"> </w:t>
            </w:r>
          </w:p>
        </w:tc>
      </w:tr>
      <w:tr w:rsidR="00F0390E" w14:paraId="5E2AB5BA" w14:textId="77777777">
        <w:trPr>
          <w:trHeight w:val="487"/>
        </w:trPr>
        <w:tc>
          <w:tcPr>
            <w:tcW w:w="305" w:type="dxa"/>
            <w:tcBorders>
              <w:top w:val="single" w:sz="8" w:space="0" w:color="000000"/>
              <w:left w:val="single" w:sz="8" w:space="0" w:color="000000"/>
              <w:bottom w:val="single" w:sz="8" w:space="0" w:color="000000"/>
              <w:right w:val="single" w:sz="8" w:space="0" w:color="000000"/>
            </w:tcBorders>
          </w:tcPr>
          <w:p w14:paraId="0AD64588" w14:textId="77777777" w:rsidR="00F0390E" w:rsidRDefault="00000000">
            <w:pPr>
              <w:spacing w:after="0" w:line="259" w:lineRule="auto"/>
              <w:ind w:left="12" w:firstLine="0"/>
            </w:pPr>
            <w:r>
              <w:rPr>
                <w:sz w:val="18"/>
              </w:rPr>
              <w:t xml:space="preserve"> </w:t>
            </w:r>
            <w: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593632B2" w14:textId="77777777" w:rsidR="00F0390E" w:rsidRDefault="00000000">
            <w:pPr>
              <w:spacing w:after="0" w:line="259" w:lineRule="auto"/>
              <w:ind w:left="-7" w:firstLine="0"/>
            </w:pPr>
            <w:r>
              <w:rPr>
                <w:sz w:val="18"/>
              </w:rPr>
              <w:t xml:space="preserve"> </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0F43AAA9" w14:textId="77777777" w:rsidR="00F0390E" w:rsidRDefault="00000000">
            <w:pPr>
              <w:spacing w:after="0" w:line="259" w:lineRule="auto"/>
              <w:ind w:left="-7" w:firstLine="0"/>
            </w:pPr>
            <w:r>
              <w:rPr>
                <w:sz w:val="18"/>
              </w:rPr>
              <w:t xml:space="preserve">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31F6E0A0" w14:textId="77777777" w:rsidR="00F0390E" w:rsidRDefault="00000000">
            <w:pPr>
              <w:spacing w:after="0" w:line="259" w:lineRule="auto"/>
              <w:ind w:left="511" w:firstLine="0"/>
            </w:pPr>
            <w:r>
              <w:rPr>
                <w:sz w:val="18"/>
              </w:rPr>
              <w:t xml:space="preserve">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67141BAF" w14:textId="77777777" w:rsidR="00F0390E" w:rsidRDefault="00000000">
            <w:pPr>
              <w:spacing w:after="0" w:line="259" w:lineRule="auto"/>
              <w:ind w:left="0" w:right="127" w:firstLine="0"/>
              <w:jc w:val="center"/>
            </w:pPr>
            <w:r>
              <w:rPr>
                <w:sz w:val="18"/>
              </w:rPr>
              <w:t xml:space="preserve"> </w:t>
            </w:r>
            <w: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0977064F" w14:textId="77777777" w:rsidR="00F0390E" w:rsidRDefault="00000000">
            <w:pPr>
              <w:spacing w:after="0" w:line="259" w:lineRule="auto"/>
              <w:ind w:left="0" w:right="108" w:firstLine="0"/>
              <w:jc w:val="center"/>
            </w:pP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3639B03C" w14:textId="77777777" w:rsidR="00F0390E" w:rsidRDefault="00F0390E">
            <w:pPr>
              <w:spacing w:after="160" w:line="259" w:lineRule="auto"/>
              <w:ind w:left="0" w:firstLine="0"/>
            </w:pPr>
          </w:p>
        </w:tc>
      </w:tr>
      <w:tr w:rsidR="00F0390E" w14:paraId="255A1000" w14:textId="77777777">
        <w:trPr>
          <w:trHeight w:val="334"/>
        </w:trPr>
        <w:tc>
          <w:tcPr>
            <w:tcW w:w="305" w:type="dxa"/>
            <w:tcBorders>
              <w:top w:val="single" w:sz="8" w:space="0" w:color="000000"/>
              <w:left w:val="single" w:sz="8" w:space="0" w:color="000000"/>
              <w:bottom w:val="single" w:sz="8" w:space="0" w:color="000000"/>
              <w:right w:val="single" w:sz="8" w:space="0" w:color="000000"/>
            </w:tcBorders>
          </w:tcPr>
          <w:p w14:paraId="278A88CC" w14:textId="77777777" w:rsidR="00F0390E" w:rsidRDefault="00000000">
            <w:pPr>
              <w:spacing w:after="0" w:line="259" w:lineRule="auto"/>
              <w:ind w:left="12" w:firstLine="0"/>
            </w:pPr>
            <w:r>
              <w:rPr>
                <w:sz w:val="18"/>
              </w:rPr>
              <w:t xml:space="preserve"> </w:t>
            </w:r>
            <w:r>
              <w:rPr>
                <w:rFonts w:ascii="Calibri" w:eastAsia="Calibri" w:hAnsi="Calibri" w:cs="Calibri"/>
                <w:sz w:val="22"/>
              </w:rPr>
              <w:t xml:space="preserve"> </w:t>
            </w:r>
          </w:p>
        </w:tc>
        <w:tc>
          <w:tcPr>
            <w:tcW w:w="2278" w:type="dxa"/>
            <w:tcBorders>
              <w:top w:val="single" w:sz="8" w:space="0" w:color="000000"/>
              <w:left w:val="single" w:sz="8" w:space="0" w:color="000000"/>
              <w:bottom w:val="single" w:sz="8" w:space="0" w:color="000000"/>
              <w:right w:val="single" w:sz="8" w:space="0" w:color="000000"/>
            </w:tcBorders>
          </w:tcPr>
          <w:p w14:paraId="08AEC6FD" w14:textId="77777777" w:rsidR="00F0390E" w:rsidRDefault="00000000">
            <w:pPr>
              <w:spacing w:after="0" w:line="259" w:lineRule="auto"/>
              <w:ind w:left="-7" w:firstLine="0"/>
            </w:pPr>
            <w:r>
              <w:rPr>
                <w:sz w:val="18"/>
              </w:rPr>
              <w:t xml:space="preserve"> </w:t>
            </w:r>
            <w:r>
              <w:t xml:space="preserve"> </w:t>
            </w:r>
          </w:p>
        </w:tc>
        <w:tc>
          <w:tcPr>
            <w:tcW w:w="1975" w:type="dxa"/>
            <w:tcBorders>
              <w:top w:val="single" w:sz="8" w:space="0" w:color="000000"/>
              <w:left w:val="single" w:sz="8" w:space="0" w:color="000000"/>
              <w:bottom w:val="single" w:sz="8" w:space="0" w:color="000000"/>
              <w:right w:val="single" w:sz="8" w:space="0" w:color="000000"/>
            </w:tcBorders>
          </w:tcPr>
          <w:p w14:paraId="34149953" w14:textId="77777777" w:rsidR="00F0390E" w:rsidRDefault="00000000">
            <w:pPr>
              <w:spacing w:after="0" w:line="259" w:lineRule="auto"/>
              <w:ind w:left="-7" w:firstLine="0"/>
            </w:pPr>
            <w:r>
              <w:rPr>
                <w:sz w:val="18"/>
              </w:rPr>
              <w:t xml:space="preserve"> </w:t>
            </w:r>
            <w: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154ACE96" w14:textId="77777777" w:rsidR="00F0390E" w:rsidRDefault="00000000">
            <w:pPr>
              <w:spacing w:after="0" w:line="259" w:lineRule="auto"/>
              <w:ind w:left="511" w:firstLine="0"/>
            </w:pPr>
            <w:r>
              <w:rPr>
                <w:sz w:val="18"/>
              </w:rPr>
              <w:t xml:space="preserve"> </w:t>
            </w:r>
            <w:r>
              <w:t xml:space="preserve"> </w:t>
            </w:r>
          </w:p>
        </w:tc>
        <w:tc>
          <w:tcPr>
            <w:tcW w:w="1255" w:type="dxa"/>
            <w:tcBorders>
              <w:top w:val="single" w:sz="8" w:space="0" w:color="000000"/>
              <w:left w:val="single" w:sz="8" w:space="0" w:color="000000"/>
              <w:bottom w:val="single" w:sz="8" w:space="0" w:color="000000"/>
              <w:right w:val="single" w:sz="8" w:space="0" w:color="000000"/>
            </w:tcBorders>
          </w:tcPr>
          <w:p w14:paraId="71E40444" w14:textId="77777777" w:rsidR="00F0390E" w:rsidRDefault="00000000">
            <w:pPr>
              <w:spacing w:after="0" w:line="259" w:lineRule="auto"/>
              <w:ind w:left="0" w:right="127" w:firstLine="0"/>
              <w:jc w:val="center"/>
            </w:pPr>
            <w:r>
              <w:rPr>
                <w:sz w:val="18"/>
              </w:rPr>
              <w:t xml:space="preserve"> </w:t>
            </w:r>
            <w: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5384923F" w14:textId="77777777" w:rsidR="00F0390E" w:rsidRDefault="00000000">
            <w:pPr>
              <w:spacing w:after="0" w:line="259" w:lineRule="auto"/>
              <w:ind w:left="0" w:right="62" w:firstLine="0"/>
              <w:jc w:val="center"/>
            </w:pPr>
            <w:r>
              <w:rPr>
                <w:sz w:val="18"/>
              </w:rPr>
              <w:t xml:space="preserve"> </w:t>
            </w:r>
            <w:r>
              <w:t xml:space="preserve"> </w:t>
            </w:r>
          </w:p>
        </w:tc>
        <w:tc>
          <w:tcPr>
            <w:tcW w:w="1358" w:type="dxa"/>
            <w:tcBorders>
              <w:top w:val="single" w:sz="8" w:space="0" w:color="000000"/>
              <w:left w:val="single" w:sz="8" w:space="0" w:color="000000"/>
              <w:bottom w:val="single" w:sz="8" w:space="0" w:color="000000"/>
              <w:right w:val="single" w:sz="8" w:space="0" w:color="000000"/>
            </w:tcBorders>
          </w:tcPr>
          <w:p w14:paraId="1FEB6A4F" w14:textId="77777777" w:rsidR="00F0390E" w:rsidRDefault="00000000">
            <w:pPr>
              <w:spacing w:after="0" w:line="259" w:lineRule="auto"/>
              <w:ind w:left="-7" w:firstLine="0"/>
            </w:pPr>
            <w:r>
              <w:rPr>
                <w:sz w:val="18"/>
              </w:rPr>
              <w:t xml:space="preserve"> </w:t>
            </w:r>
            <w:r>
              <w:t xml:space="preserve"> </w:t>
            </w:r>
          </w:p>
        </w:tc>
      </w:tr>
    </w:tbl>
    <w:p w14:paraId="0B24856D" w14:textId="77777777" w:rsidR="00F0390E" w:rsidRDefault="00000000">
      <w:pPr>
        <w:spacing w:after="4" w:line="259" w:lineRule="auto"/>
        <w:ind w:left="0" w:firstLine="0"/>
      </w:pPr>
      <w:r>
        <w:t xml:space="preserve"> </w:t>
      </w:r>
    </w:p>
    <w:p w14:paraId="131F6DA2" w14:textId="77777777" w:rsidR="00F0390E" w:rsidRDefault="00000000">
      <w:pPr>
        <w:spacing w:line="259" w:lineRule="auto"/>
        <w:ind w:left="0" w:firstLine="0"/>
      </w:pPr>
      <w:r>
        <w:t xml:space="preserve"> </w:t>
      </w:r>
    </w:p>
    <w:p w14:paraId="37BD9AD2" w14:textId="77777777" w:rsidR="00F0390E" w:rsidRDefault="00000000">
      <w:pPr>
        <w:ind w:left="10" w:right="643"/>
      </w:pPr>
      <w:r>
        <w:t xml:space="preserve">In FY25, no other federal grants, loans, or subsidies not categorized as a program or activity above has been received by the TN Arts Commission. </w:t>
      </w:r>
    </w:p>
    <w:p w14:paraId="7FE94240" w14:textId="77777777" w:rsidR="00F0390E" w:rsidRDefault="00000000">
      <w:pPr>
        <w:spacing w:after="2" w:line="259" w:lineRule="auto"/>
        <w:ind w:left="10" w:firstLine="0"/>
      </w:pPr>
      <w:r>
        <w:t xml:space="preserve"> </w:t>
      </w:r>
    </w:p>
    <w:p w14:paraId="329F9AE5" w14:textId="77777777" w:rsidR="00F0390E" w:rsidRDefault="00000000">
      <w:pPr>
        <w:ind w:left="20" w:right="643"/>
      </w:pPr>
      <w:r>
        <w:t xml:space="preserve">The Tennessee Arts Commission receives no equipment, training resources, land, loans or detail of federal personnel.  </w:t>
      </w:r>
    </w:p>
    <w:p w14:paraId="30061098" w14:textId="77777777" w:rsidR="00F0390E" w:rsidRDefault="00000000">
      <w:pPr>
        <w:spacing w:after="4" w:line="259" w:lineRule="auto"/>
        <w:ind w:left="0" w:firstLine="0"/>
      </w:pPr>
      <w:r>
        <w:t xml:space="preserve"> </w:t>
      </w:r>
    </w:p>
    <w:p w14:paraId="73B7630B" w14:textId="77777777" w:rsidR="00F0390E" w:rsidRDefault="00000000">
      <w:pPr>
        <w:spacing w:line="259" w:lineRule="auto"/>
        <w:ind w:left="0" w:firstLine="0"/>
      </w:pPr>
      <w:r>
        <w:t xml:space="preserve"> </w:t>
      </w:r>
    </w:p>
    <w:p w14:paraId="5D5F964E" w14:textId="77777777" w:rsidR="00F0390E" w:rsidRDefault="00000000">
      <w:pPr>
        <w:spacing w:line="259" w:lineRule="auto"/>
        <w:ind w:left="0" w:firstLine="0"/>
      </w:pPr>
      <w:r>
        <w:t xml:space="preserve"> </w:t>
      </w:r>
    </w:p>
    <w:p w14:paraId="37160B2C" w14:textId="77777777" w:rsidR="00F0390E" w:rsidRDefault="00000000">
      <w:pPr>
        <w:spacing w:after="4" w:line="259" w:lineRule="auto"/>
        <w:ind w:left="0" w:firstLine="0"/>
      </w:pPr>
      <w:r>
        <w:t xml:space="preserve"> </w:t>
      </w:r>
    </w:p>
    <w:p w14:paraId="63B772D8" w14:textId="77777777" w:rsidR="00F0390E" w:rsidRDefault="00000000">
      <w:pPr>
        <w:spacing w:line="259" w:lineRule="auto"/>
        <w:ind w:left="0" w:firstLine="0"/>
      </w:pPr>
      <w:r>
        <w:t xml:space="preserve"> </w:t>
      </w:r>
    </w:p>
    <w:p w14:paraId="0FBDBCD6" w14:textId="77777777" w:rsidR="00F0390E" w:rsidRDefault="00000000">
      <w:pPr>
        <w:spacing w:line="259" w:lineRule="auto"/>
        <w:ind w:left="0" w:firstLine="0"/>
      </w:pPr>
      <w:r>
        <w:t xml:space="preserve"> </w:t>
      </w:r>
    </w:p>
    <w:p w14:paraId="7D021496" w14:textId="77777777" w:rsidR="00F0390E" w:rsidRDefault="00000000">
      <w:pPr>
        <w:spacing w:after="4" w:line="259" w:lineRule="auto"/>
        <w:ind w:left="0" w:firstLine="0"/>
      </w:pPr>
      <w:r>
        <w:t xml:space="preserve"> </w:t>
      </w:r>
    </w:p>
    <w:p w14:paraId="53DCBD32" w14:textId="77777777" w:rsidR="00F0390E" w:rsidRDefault="00000000">
      <w:pPr>
        <w:spacing w:line="259" w:lineRule="auto"/>
        <w:ind w:left="0" w:firstLine="0"/>
      </w:pPr>
      <w:r>
        <w:t xml:space="preserve"> </w:t>
      </w:r>
    </w:p>
    <w:p w14:paraId="565306FF" w14:textId="77777777" w:rsidR="00F0390E" w:rsidRDefault="00000000">
      <w:pPr>
        <w:spacing w:after="4" w:line="259" w:lineRule="auto"/>
        <w:ind w:left="0" w:firstLine="0"/>
      </w:pPr>
      <w:r>
        <w:t xml:space="preserve"> </w:t>
      </w:r>
    </w:p>
    <w:p w14:paraId="4A404AB0" w14:textId="77777777" w:rsidR="00F0390E" w:rsidRDefault="00000000">
      <w:pPr>
        <w:spacing w:line="259" w:lineRule="auto"/>
        <w:ind w:left="0" w:firstLine="0"/>
      </w:pPr>
      <w:r>
        <w:t xml:space="preserve"> </w:t>
      </w:r>
    </w:p>
    <w:p w14:paraId="1F7E2AEA" w14:textId="77777777" w:rsidR="00F0390E" w:rsidRDefault="00000000">
      <w:pPr>
        <w:spacing w:line="259" w:lineRule="auto"/>
        <w:ind w:left="0" w:firstLine="0"/>
      </w:pPr>
      <w:r>
        <w:t xml:space="preserve"> </w:t>
      </w:r>
    </w:p>
    <w:p w14:paraId="464118D7" w14:textId="77777777" w:rsidR="00F0390E" w:rsidRDefault="00000000">
      <w:pPr>
        <w:spacing w:after="4" w:line="259" w:lineRule="auto"/>
        <w:ind w:left="0" w:firstLine="0"/>
      </w:pPr>
      <w:r>
        <w:t xml:space="preserve"> </w:t>
      </w:r>
    </w:p>
    <w:p w14:paraId="4A62D509" w14:textId="77777777" w:rsidR="00F0390E" w:rsidRDefault="00000000">
      <w:pPr>
        <w:spacing w:line="259" w:lineRule="auto"/>
        <w:ind w:left="0" w:firstLine="0"/>
      </w:pPr>
      <w:r>
        <w:t xml:space="preserve"> </w:t>
      </w:r>
    </w:p>
    <w:p w14:paraId="4C938772" w14:textId="77777777" w:rsidR="00F0390E" w:rsidRDefault="00000000">
      <w:pPr>
        <w:spacing w:after="0" w:line="259" w:lineRule="auto"/>
        <w:ind w:left="221" w:firstLine="0"/>
      </w:pPr>
      <w:r>
        <w:t xml:space="preserve"> </w:t>
      </w:r>
    </w:p>
    <w:p w14:paraId="52BFFDB3" w14:textId="77777777" w:rsidR="00F0390E" w:rsidRDefault="00000000">
      <w:pPr>
        <w:pStyle w:val="Heading1"/>
        <w:ind w:left="10"/>
      </w:pPr>
      <w:bookmarkStart w:id="8" w:name="_Toc54490"/>
      <w:r>
        <w:lastRenderedPageBreak/>
        <w:t xml:space="preserve">9. Data Collection and Analysis </w:t>
      </w:r>
      <w:r>
        <w:rPr>
          <w:b w:val="0"/>
        </w:rPr>
        <w:t xml:space="preserve"> </w:t>
      </w:r>
      <w:bookmarkEnd w:id="8"/>
    </w:p>
    <w:p w14:paraId="2A749B56" w14:textId="77777777" w:rsidR="00F0390E" w:rsidRDefault="00000000">
      <w:pPr>
        <w:spacing w:after="0" w:line="259" w:lineRule="auto"/>
        <w:ind w:left="0" w:firstLine="0"/>
      </w:pPr>
      <w:r>
        <w:rPr>
          <w:b/>
        </w:rPr>
        <w:t xml:space="preserve"> </w:t>
      </w:r>
      <w:r>
        <w:t xml:space="preserve"> </w:t>
      </w:r>
    </w:p>
    <w:p w14:paraId="56780DE1" w14:textId="77777777" w:rsidR="00F0390E" w:rsidRDefault="00000000">
      <w:pPr>
        <w:pStyle w:val="Heading2"/>
        <w:ind w:left="211" w:right="0"/>
      </w:pPr>
      <w:r>
        <w:t xml:space="preserve">Agency Data Collection  </w:t>
      </w:r>
    </w:p>
    <w:p w14:paraId="56B95032" w14:textId="77777777" w:rsidR="00F0390E" w:rsidRDefault="00000000">
      <w:pPr>
        <w:spacing w:after="0" w:line="259" w:lineRule="auto"/>
        <w:ind w:left="0" w:firstLine="0"/>
      </w:pPr>
      <w:r>
        <w:rPr>
          <w:b/>
        </w:rPr>
        <w:t xml:space="preserve"> </w:t>
      </w:r>
      <w:r>
        <w:t xml:space="preserve"> </w:t>
      </w:r>
    </w:p>
    <w:p w14:paraId="1E4677BE" w14:textId="77777777" w:rsidR="00F0390E" w:rsidRDefault="00000000">
      <w:pPr>
        <w:ind w:left="216"/>
      </w:pPr>
      <w:r>
        <w:t>For many years, the Arts Commission used the National Standard for Arts Information Exchange as required by the NEA to collect racial and other data on its subrecipients through the application and final evaluations process. As of FY23, the NEA no longer required this information and in FY24, the Arts Commission continued collecting this information in its applications and evaluations reporting for FY25. Due to new federal and state laws/policies introduced in FY25 which could affect demographic collection information, TAC will follow all compliance with these laws and seek future guidance from the Department of Human Resources.  Appendix C (</w:t>
      </w:r>
      <w:r>
        <w:rPr>
          <w:i/>
        </w:rPr>
        <w:t>Racial and Ethnic Composition of Beneficiaries Data</w:t>
      </w:r>
      <w:r>
        <w:t xml:space="preserve">) gives a breakdown of populations being served currently through grantees in their programs and grantees can compare this information to US Census information in TN at this link - </w:t>
      </w:r>
      <w:hyperlink r:id="rId41">
        <w:r w:rsidR="00F0390E">
          <w:rPr>
            <w:color w:val="0563C1"/>
            <w:u w:val="single" w:color="0563C1"/>
          </w:rPr>
          <w:t>https://tnartscommission.org/tn-county-demographics/</w:t>
        </w:r>
      </w:hyperlink>
      <w:hyperlink r:id="rId42">
        <w:r w:rsidR="00F0390E">
          <w:t>.</w:t>
        </w:r>
      </w:hyperlink>
      <w:r>
        <w:t xml:space="preserve">  </w:t>
      </w:r>
    </w:p>
    <w:p w14:paraId="106C64E1" w14:textId="77777777" w:rsidR="00F0390E" w:rsidRDefault="00000000">
      <w:pPr>
        <w:spacing w:line="259" w:lineRule="auto"/>
        <w:ind w:left="180" w:firstLine="0"/>
      </w:pPr>
      <w:r>
        <w:t xml:space="preserve"> </w:t>
      </w:r>
    </w:p>
    <w:p w14:paraId="2966CFB3" w14:textId="77777777" w:rsidR="00F0390E" w:rsidRDefault="00000000">
      <w:pPr>
        <w:pStyle w:val="Heading2"/>
        <w:ind w:left="211" w:right="0"/>
      </w:pPr>
      <w:r>
        <w:t xml:space="preserve">Racial &amp; Ethnic Data on Beneficiaries  </w:t>
      </w:r>
    </w:p>
    <w:p w14:paraId="683AD633" w14:textId="77777777" w:rsidR="00F0390E" w:rsidRDefault="00000000">
      <w:pPr>
        <w:spacing w:after="2" w:line="259" w:lineRule="auto"/>
        <w:ind w:left="180" w:firstLine="0"/>
      </w:pPr>
      <w:r>
        <w:t xml:space="preserve"> </w:t>
      </w:r>
    </w:p>
    <w:p w14:paraId="34384A01" w14:textId="77777777" w:rsidR="00F0390E" w:rsidRDefault="00000000">
      <w:pPr>
        <w:ind w:left="216" w:right="18"/>
      </w:pPr>
      <w:r>
        <w:t xml:space="preserve">In FY25 the TN Arts Commission changed the information requested in the subrecipient’s final evaluations form (see Appendix I, </w:t>
      </w:r>
      <w:r>
        <w:rPr>
          <w:i/>
        </w:rPr>
        <w:t>grant evaluations form</w:t>
      </w:r>
      <w:r>
        <w:t xml:space="preserve">) to gather data that more accurately reported the diverse numbers of people and audiences attending or participating in a subrecipient/grantee program. The following racial ethnicities (see below) were reported served in FY25 for each program’s audience numbers.  The actual numbers served for each are reflected in Appendix C </w:t>
      </w:r>
      <w:r>
        <w:rPr>
          <w:i/>
        </w:rPr>
        <w:t>(Racial and Ethnic Composition of Beneficiaries Data</w:t>
      </w:r>
      <w:r>
        <w:t>). Appendix C shows that in FY25 out of 1136 subrecipients grants, a reported total of 45% of total people served were people of color throughout their various programs (</w:t>
      </w:r>
      <w:r>
        <w:rPr>
          <w:i/>
        </w:rPr>
        <w:t xml:space="preserve">see Appendix C, racial and ethnic </w:t>
      </w:r>
      <w:proofErr w:type="gramStart"/>
      <w:r>
        <w:rPr>
          <w:i/>
        </w:rPr>
        <w:t>beneficiaries</w:t>
      </w:r>
      <w:proofErr w:type="gramEnd"/>
      <w:r>
        <w:rPr>
          <w:i/>
        </w:rPr>
        <w:t xml:space="preserve"> data).</w:t>
      </w:r>
      <w:r>
        <w:t xml:space="preserve">  Most organizations reported serving multiple races and ethnicities.</w:t>
      </w:r>
      <w:r>
        <w:rPr>
          <w:b/>
        </w:rPr>
        <w:t xml:space="preserve"> </w:t>
      </w:r>
      <w:r>
        <w:t xml:space="preserve">This information is often compared to the U.S. Census Demographic information as found on TAC’s website - </w:t>
      </w:r>
      <w:hyperlink r:id="rId43">
        <w:r w:rsidR="00F0390E">
          <w:rPr>
            <w:color w:val="0563C1"/>
            <w:u w:val="single" w:color="0563C1"/>
          </w:rPr>
          <w:t>https://tnartscommission.org/tn-county-demographics/</w:t>
        </w:r>
      </w:hyperlink>
      <w:hyperlink r:id="rId44">
        <w:r w:rsidR="00F0390E">
          <w:t>.</w:t>
        </w:r>
      </w:hyperlink>
      <w:r>
        <w:t xml:space="preserve"> </w:t>
      </w:r>
    </w:p>
    <w:p w14:paraId="6E7BDC48" w14:textId="77777777" w:rsidR="00F0390E" w:rsidRDefault="00000000">
      <w:pPr>
        <w:spacing w:after="0" w:line="259" w:lineRule="auto"/>
        <w:ind w:left="0" w:firstLine="0"/>
      </w:pPr>
      <w:r>
        <w:t xml:space="preserve">  </w:t>
      </w:r>
    </w:p>
    <w:p w14:paraId="7AD5997C" w14:textId="77777777" w:rsidR="0022669F" w:rsidRDefault="00000000">
      <w:pPr>
        <w:pStyle w:val="Heading2"/>
        <w:ind w:left="521" w:right="0"/>
      </w:pPr>
      <w:proofErr w:type="gramStart"/>
      <w:r>
        <w:t>A</w:t>
      </w:r>
      <w:proofErr w:type="gramEnd"/>
      <w:r>
        <w:t xml:space="preserve">    Asian </w:t>
      </w:r>
    </w:p>
    <w:p w14:paraId="711B2233" w14:textId="77777777" w:rsidR="0022669F" w:rsidRDefault="00000000">
      <w:pPr>
        <w:pStyle w:val="Heading2"/>
        <w:ind w:left="521" w:right="0"/>
      </w:pPr>
      <w:r>
        <w:t xml:space="preserve">B    Black or African American </w:t>
      </w:r>
    </w:p>
    <w:p w14:paraId="35A4A67A" w14:textId="77777777" w:rsidR="0022669F" w:rsidRDefault="00000000">
      <w:pPr>
        <w:pStyle w:val="Heading2"/>
        <w:ind w:left="521" w:right="0"/>
      </w:pPr>
      <w:r>
        <w:t xml:space="preserve">H    Hispanic or Latino </w:t>
      </w:r>
    </w:p>
    <w:p w14:paraId="183D695C" w14:textId="77777777" w:rsidR="0022669F" w:rsidRDefault="00000000">
      <w:pPr>
        <w:pStyle w:val="Heading2"/>
        <w:ind w:left="521" w:right="0"/>
      </w:pPr>
      <w:r>
        <w:t xml:space="preserve">M   Middle Eastern or North African </w:t>
      </w:r>
    </w:p>
    <w:p w14:paraId="17492DDC" w14:textId="77777777" w:rsidR="0022669F" w:rsidRDefault="00000000">
      <w:pPr>
        <w:pStyle w:val="Heading2"/>
        <w:ind w:left="521" w:right="0"/>
      </w:pPr>
      <w:r>
        <w:t xml:space="preserve">N   American Indian or Alaska Native </w:t>
      </w:r>
    </w:p>
    <w:p w14:paraId="25A29922" w14:textId="77777777" w:rsidR="0022669F" w:rsidRDefault="00000000">
      <w:pPr>
        <w:pStyle w:val="Heading2"/>
        <w:ind w:left="521" w:right="0"/>
      </w:pPr>
      <w:r>
        <w:t xml:space="preserve">P    Native Hawaiian or Pacific Islander </w:t>
      </w:r>
    </w:p>
    <w:p w14:paraId="53AF3353" w14:textId="77777777" w:rsidR="0022669F" w:rsidRDefault="00000000">
      <w:pPr>
        <w:pStyle w:val="Heading2"/>
        <w:ind w:left="521" w:right="0"/>
      </w:pPr>
      <w:r>
        <w:t xml:space="preserve">W   White </w:t>
      </w:r>
    </w:p>
    <w:p w14:paraId="20BEA0C8" w14:textId="69D962C6" w:rsidR="00F0390E" w:rsidRDefault="00000000">
      <w:pPr>
        <w:pStyle w:val="Heading2"/>
        <w:ind w:left="521" w:right="0"/>
      </w:pPr>
      <w:r>
        <w:t xml:space="preserve">O   Other not listed above </w:t>
      </w:r>
    </w:p>
    <w:p w14:paraId="4C2ADE6A" w14:textId="77777777" w:rsidR="00F0390E" w:rsidRDefault="00000000">
      <w:pPr>
        <w:spacing w:after="0" w:line="259" w:lineRule="auto"/>
        <w:ind w:left="0" w:firstLine="0"/>
      </w:pPr>
      <w:r>
        <w:t xml:space="preserve"> </w:t>
      </w:r>
    </w:p>
    <w:p w14:paraId="23A36678" w14:textId="77777777" w:rsidR="00F0390E" w:rsidRDefault="00000000">
      <w:pPr>
        <w:ind w:left="216" w:right="643"/>
      </w:pPr>
      <w:r>
        <w:t xml:space="preserve">The type of grant subrecipients includes:  </w:t>
      </w:r>
    </w:p>
    <w:p w14:paraId="4E9EDAE4" w14:textId="77777777" w:rsidR="00F0390E" w:rsidRDefault="00000000">
      <w:pPr>
        <w:spacing w:after="34" w:line="259" w:lineRule="auto"/>
        <w:ind w:left="0" w:firstLine="0"/>
      </w:pPr>
      <w:r>
        <w:t xml:space="preserve">  </w:t>
      </w:r>
    </w:p>
    <w:p w14:paraId="3F4039BD" w14:textId="77777777" w:rsidR="00F0390E" w:rsidRDefault="00000000">
      <w:pPr>
        <w:numPr>
          <w:ilvl w:val="0"/>
          <w:numId w:val="4"/>
        </w:numPr>
        <w:spacing w:after="79"/>
        <w:ind w:left="924" w:right="643" w:hanging="718"/>
      </w:pPr>
      <w:r>
        <w:t xml:space="preserve">Federal 501(c) 3 tax-exempt nonprofit arts and non-arts organizations  </w:t>
      </w:r>
    </w:p>
    <w:p w14:paraId="1DF3EA7E" w14:textId="77777777" w:rsidR="00F0390E" w:rsidRDefault="00000000">
      <w:pPr>
        <w:numPr>
          <w:ilvl w:val="0"/>
          <w:numId w:val="4"/>
        </w:numPr>
        <w:spacing w:after="38"/>
        <w:ind w:left="924" w:right="643" w:hanging="718"/>
      </w:pPr>
      <w:r>
        <w:t xml:space="preserve">Governmental organizations including units of government, schools, colleges, and universities  </w:t>
      </w:r>
    </w:p>
    <w:p w14:paraId="3177ADA7" w14:textId="77777777" w:rsidR="00F0390E" w:rsidRDefault="00000000">
      <w:pPr>
        <w:numPr>
          <w:ilvl w:val="0"/>
          <w:numId w:val="4"/>
        </w:numPr>
        <w:ind w:left="924" w:right="643" w:hanging="718"/>
      </w:pPr>
      <w:r>
        <w:t xml:space="preserve">Professional individual artists, arts administrators and educators  </w:t>
      </w:r>
    </w:p>
    <w:p w14:paraId="574DBD41" w14:textId="77777777" w:rsidR="00F0390E" w:rsidRDefault="00000000">
      <w:pPr>
        <w:spacing w:after="0" w:line="259" w:lineRule="auto"/>
        <w:ind w:left="0" w:firstLine="0"/>
      </w:pPr>
      <w:r>
        <w:lastRenderedPageBreak/>
        <w:t xml:space="preserve">  </w:t>
      </w:r>
    </w:p>
    <w:p w14:paraId="5C623B6E" w14:textId="77777777" w:rsidR="00F0390E" w:rsidRDefault="00000000">
      <w:pPr>
        <w:pStyle w:val="Heading2"/>
        <w:ind w:left="211" w:right="0"/>
      </w:pPr>
      <w:r>
        <w:t xml:space="preserve">Racial Data on Commission Staff  </w:t>
      </w:r>
    </w:p>
    <w:p w14:paraId="3F8EDC7A" w14:textId="77777777" w:rsidR="00F0390E" w:rsidRDefault="00000000">
      <w:pPr>
        <w:ind w:left="216" w:right="643"/>
      </w:pPr>
      <w:r>
        <w:t>As of June 30, 2025, the Commission had 19 active staff positions, and one 120-day consultant also listed on the organization chart and received Title VI training in FY25. Of the current 19 active staff, sixteen percent (16%), or three (3) people, identify as African American (</w:t>
      </w:r>
      <w:r>
        <w:rPr>
          <w:i/>
        </w:rPr>
        <w:t>see Figure 3</w:t>
      </w:r>
      <w:r>
        <w:t xml:space="preserve">).  </w:t>
      </w:r>
    </w:p>
    <w:p w14:paraId="66AD1547" w14:textId="77777777" w:rsidR="00F0390E" w:rsidRDefault="00000000">
      <w:pPr>
        <w:spacing w:after="0" w:line="259" w:lineRule="auto"/>
        <w:ind w:left="0" w:firstLine="0"/>
      </w:pPr>
      <w:r>
        <w:t xml:space="preserve">  </w:t>
      </w:r>
    </w:p>
    <w:p w14:paraId="19162048" w14:textId="77777777" w:rsidR="00F0390E" w:rsidRDefault="00000000">
      <w:pPr>
        <w:pStyle w:val="Heading2"/>
        <w:ind w:left="211" w:right="0"/>
      </w:pPr>
      <w:r>
        <w:t xml:space="preserve">Figure 3- Tennessee Art Commission Staff Chart </w:t>
      </w:r>
      <w:r>
        <w:rPr>
          <w:b w:val="0"/>
        </w:rPr>
        <w:t xml:space="preserve">(as of 6/30/25)  </w:t>
      </w:r>
    </w:p>
    <w:p w14:paraId="00E13BAF" w14:textId="77777777" w:rsidR="00F0390E" w:rsidRDefault="00000000">
      <w:pPr>
        <w:spacing w:after="0" w:line="259" w:lineRule="auto"/>
        <w:ind w:left="511" w:firstLine="0"/>
      </w:pPr>
      <w:r>
        <w:t xml:space="preserve"> </w:t>
      </w:r>
    </w:p>
    <w:tbl>
      <w:tblPr>
        <w:tblStyle w:val="TableGrid"/>
        <w:tblW w:w="9624" w:type="dxa"/>
        <w:tblInd w:w="7" w:type="dxa"/>
        <w:tblCellMar>
          <w:top w:w="116" w:type="dxa"/>
          <w:left w:w="101" w:type="dxa"/>
          <w:bottom w:w="39" w:type="dxa"/>
        </w:tblCellMar>
        <w:tblLook w:val="04A0" w:firstRow="1" w:lastRow="0" w:firstColumn="1" w:lastColumn="0" w:noHBand="0" w:noVBand="1"/>
      </w:tblPr>
      <w:tblGrid>
        <w:gridCol w:w="1342"/>
        <w:gridCol w:w="4142"/>
        <w:gridCol w:w="1166"/>
        <w:gridCol w:w="2974"/>
      </w:tblGrid>
      <w:tr w:rsidR="00F0390E" w14:paraId="03F2D524" w14:textId="77777777">
        <w:trPr>
          <w:trHeight w:val="1478"/>
        </w:trPr>
        <w:tc>
          <w:tcPr>
            <w:tcW w:w="1342" w:type="dxa"/>
            <w:tcBorders>
              <w:top w:val="single" w:sz="8" w:space="0" w:color="000000"/>
              <w:left w:val="single" w:sz="13" w:space="0" w:color="000000"/>
              <w:bottom w:val="single" w:sz="8" w:space="0" w:color="000000"/>
              <w:right w:val="nil"/>
            </w:tcBorders>
          </w:tcPr>
          <w:p w14:paraId="5BBB4DAA" w14:textId="77777777" w:rsidR="00F0390E" w:rsidRDefault="00F0390E">
            <w:pPr>
              <w:spacing w:after="160" w:line="259" w:lineRule="auto"/>
              <w:ind w:left="0" w:firstLine="0"/>
            </w:pPr>
          </w:p>
        </w:tc>
        <w:tc>
          <w:tcPr>
            <w:tcW w:w="8282" w:type="dxa"/>
            <w:gridSpan w:val="3"/>
            <w:tcBorders>
              <w:top w:val="single" w:sz="8" w:space="0" w:color="000000"/>
              <w:left w:val="nil"/>
              <w:bottom w:val="single" w:sz="8" w:space="0" w:color="000000"/>
              <w:right w:val="single" w:sz="8" w:space="0" w:color="000000"/>
            </w:tcBorders>
            <w:vAlign w:val="bottom"/>
          </w:tcPr>
          <w:p w14:paraId="3B9F493A" w14:textId="77777777" w:rsidR="00F0390E" w:rsidRDefault="00000000">
            <w:pPr>
              <w:spacing w:after="0" w:line="259" w:lineRule="auto"/>
              <w:ind w:left="0" w:right="922" w:firstLine="0"/>
              <w:jc w:val="center"/>
            </w:pPr>
            <w:r w:rsidRPr="00F65FBE">
              <w:rPr>
                <w:b/>
                <w:color w:val="auto"/>
                <w:sz w:val="36"/>
              </w:rPr>
              <w:t xml:space="preserve">EEO Detail </w:t>
            </w:r>
            <w:r>
              <w:rPr>
                <w:sz w:val="22"/>
              </w:rPr>
              <w:t xml:space="preserve"> </w:t>
            </w:r>
          </w:p>
          <w:p w14:paraId="68C90C89" w14:textId="77777777" w:rsidR="00F0390E" w:rsidRDefault="00000000">
            <w:pPr>
              <w:spacing w:after="0" w:line="259" w:lineRule="auto"/>
              <w:ind w:left="792" w:firstLine="0"/>
            </w:pPr>
            <w:r w:rsidRPr="00F65FBE">
              <w:rPr>
                <w:b/>
                <w:color w:val="auto"/>
                <w:sz w:val="36"/>
              </w:rPr>
              <w:t xml:space="preserve">TENNESSEE ARTS COMMISSION </w:t>
            </w:r>
            <w:r>
              <w:t xml:space="preserve"> </w:t>
            </w:r>
          </w:p>
        </w:tc>
      </w:tr>
      <w:tr w:rsidR="00F0390E" w14:paraId="11CFDECB"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15E772BD" w14:textId="77777777" w:rsidR="00F0390E" w:rsidRDefault="00000000">
            <w:pPr>
              <w:spacing w:after="0" w:line="259" w:lineRule="auto"/>
              <w:ind w:left="526" w:firstLine="0"/>
            </w:pPr>
            <w:r>
              <w:rPr>
                <w:b/>
              </w:rPr>
              <w:t xml:space="preserve">ID#  </w:t>
            </w:r>
          </w:p>
        </w:tc>
        <w:tc>
          <w:tcPr>
            <w:tcW w:w="4142" w:type="dxa"/>
            <w:tcBorders>
              <w:top w:val="single" w:sz="8" w:space="0" w:color="000000"/>
              <w:left w:val="single" w:sz="8" w:space="0" w:color="000000"/>
              <w:bottom w:val="single" w:sz="8" w:space="0" w:color="000000"/>
              <w:right w:val="single" w:sz="8" w:space="0" w:color="000000"/>
            </w:tcBorders>
          </w:tcPr>
          <w:p w14:paraId="6B297A06" w14:textId="77777777" w:rsidR="00F0390E" w:rsidRDefault="00000000">
            <w:pPr>
              <w:spacing w:after="0" w:line="259" w:lineRule="auto"/>
              <w:ind w:left="518" w:firstLine="0"/>
            </w:pPr>
            <w:r>
              <w:rPr>
                <w:b/>
              </w:rPr>
              <w:t xml:space="preserve">Position  </w:t>
            </w:r>
          </w:p>
        </w:tc>
        <w:tc>
          <w:tcPr>
            <w:tcW w:w="1166" w:type="dxa"/>
            <w:tcBorders>
              <w:top w:val="single" w:sz="8" w:space="0" w:color="000000"/>
              <w:left w:val="single" w:sz="8" w:space="0" w:color="000000"/>
              <w:bottom w:val="single" w:sz="8" w:space="0" w:color="000000"/>
              <w:right w:val="single" w:sz="8" w:space="0" w:color="000000"/>
            </w:tcBorders>
          </w:tcPr>
          <w:p w14:paraId="313B2F51" w14:textId="77777777" w:rsidR="00F0390E" w:rsidRDefault="00000000">
            <w:pPr>
              <w:spacing w:after="0" w:line="259" w:lineRule="auto"/>
              <w:ind w:left="5" w:firstLine="0"/>
            </w:pPr>
            <w:r>
              <w:rPr>
                <w:b/>
              </w:rPr>
              <w:t xml:space="preserve">Ethnicity  </w:t>
            </w:r>
          </w:p>
        </w:tc>
        <w:tc>
          <w:tcPr>
            <w:tcW w:w="2974" w:type="dxa"/>
            <w:tcBorders>
              <w:top w:val="single" w:sz="8" w:space="0" w:color="000000"/>
              <w:left w:val="single" w:sz="8" w:space="0" w:color="000000"/>
              <w:bottom w:val="single" w:sz="8" w:space="0" w:color="000000"/>
              <w:right w:val="single" w:sz="8" w:space="0" w:color="000000"/>
            </w:tcBorders>
          </w:tcPr>
          <w:p w14:paraId="46930912" w14:textId="77777777" w:rsidR="00F0390E" w:rsidRDefault="00000000">
            <w:pPr>
              <w:spacing w:after="0" w:line="259" w:lineRule="auto"/>
              <w:ind w:left="518" w:firstLine="0"/>
            </w:pPr>
            <w:r>
              <w:rPr>
                <w:b/>
              </w:rPr>
              <w:t xml:space="preserve">Executive/Preferred  </w:t>
            </w:r>
          </w:p>
        </w:tc>
      </w:tr>
      <w:tr w:rsidR="00F0390E" w14:paraId="08F5B002"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6EA2D0C2" w14:textId="77777777" w:rsidR="00F0390E" w:rsidRDefault="00000000">
            <w:pPr>
              <w:spacing w:after="0" w:line="259" w:lineRule="auto"/>
              <w:ind w:left="14" w:firstLine="0"/>
            </w:pPr>
            <w:r>
              <w:t xml:space="preserve">5048 </w:t>
            </w:r>
          </w:p>
        </w:tc>
        <w:tc>
          <w:tcPr>
            <w:tcW w:w="4142" w:type="dxa"/>
            <w:tcBorders>
              <w:top w:val="single" w:sz="8" w:space="0" w:color="000000"/>
              <w:left w:val="single" w:sz="8" w:space="0" w:color="000000"/>
              <w:bottom w:val="single" w:sz="8" w:space="0" w:color="000000"/>
              <w:right w:val="single" w:sz="8" w:space="0" w:color="000000"/>
            </w:tcBorders>
          </w:tcPr>
          <w:p w14:paraId="772F9976" w14:textId="77777777" w:rsidR="00F0390E" w:rsidRDefault="00000000">
            <w:pPr>
              <w:spacing w:after="0" w:line="259" w:lineRule="auto"/>
              <w:ind w:left="518" w:firstLine="0"/>
            </w:pPr>
            <w:r>
              <w:rPr>
                <w:sz w:val="22"/>
              </w:rPr>
              <w:t xml:space="preserve">TAC-DIRECTOR  </w:t>
            </w:r>
          </w:p>
        </w:tc>
        <w:tc>
          <w:tcPr>
            <w:tcW w:w="1166" w:type="dxa"/>
            <w:tcBorders>
              <w:top w:val="single" w:sz="8" w:space="0" w:color="000000"/>
              <w:left w:val="single" w:sz="8" w:space="0" w:color="000000"/>
              <w:bottom w:val="single" w:sz="8" w:space="0" w:color="000000"/>
              <w:right w:val="single" w:sz="8" w:space="0" w:color="000000"/>
            </w:tcBorders>
          </w:tcPr>
          <w:p w14:paraId="781F2EC9"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5F52DD03" w14:textId="77777777" w:rsidR="00F0390E" w:rsidRDefault="00000000">
            <w:pPr>
              <w:spacing w:after="0" w:line="259" w:lineRule="auto"/>
              <w:ind w:left="518" w:firstLine="0"/>
            </w:pPr>
            <w:r>
              <w:t xml:space="preserve">Executive  </w:t>
            </w:r>
          </w:p>
        </w:tc>
      </w:tr>
      <w:tr w:rsidR="00F0390E" w14:paraId="43997DC8"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546DF020" w14:textId="77777777" w:rsidR="00F0390E" w:rsidRDefault="00000000">
            <w:pPr>
              <w:spacing w:after="0" w:line="259" w:lineRule="auto"/>
              <w:ind w:left="0" w:firstLine="0"/>
            </w:pPr>
            <w:r>
              <w:t xml:space="preserve">5050  </w:t>
            </w:r>
          </w:p>
        </w:tc>
        <w:tc>
          <w:tcPr>
            <w:tcW w:w="4142" w:type="dxa"/>
            <w:tcBorders>
              <w:top w:val="single" w:sz="8" w:space="0" w:color="000000"/>
              <w:left w:val="single" w:sz="8" w:space="0" w:color="000000"/>
              <w:bottom w:val="single" w:sz="8" w:space="0" w:color="000000"/>
              <w:right w:val="single" w:sz="8" w:space="0" w:color="000000"/>
            </w:tcBorders>
          </w:tcPr>
          <w:p w14:paraId="18A1ECB2"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17021FD0" w14:textId="77777777" w:rsidR="00F0390E" w:rsidRDefault="00000000">
            <w:pPr>
              <w:spacing w:after="0" w:line="259" w:lineRule="auto"/>
              <w:ind w:left="126" w:firstLine="0"/>
              <w:jc w:val="center"/>
            </w:pPr>
            <w:r>
              <w:t xml:space="preserve">B  </w:t>
            </w:r>
          </w:p>
        </w:tc>
        <w:tc>
          <w:tcPr>
            <w:tcW w:w="2974" w:type="dxa"/>
            <w:tcBorders>
              <w:top w:val="single" w:sz="8" w:space="0" w:color="000000"/>
              <w:left w:val="single" w:sz="8" w:space="0" w:color="000000"/>
              <w:bottom w:val="single" w:sz="8" w:space="0" w:color="000000"/>
              <w:right w:val="single" w:sz="8" w:space="0" w:color="000000"/>
            </w:tcBorders>
          </w:tcPr>
          <w:p w14:paraId="478B3C6A" w14:textId="77777777" w:rsidR="00F0390E" w:rsidRDefault="00000000">
            <w:pPr>
              <w:spacing w:after="0" w:line="259" w:lineRule="auto"/>
              <w:ind w:left="518" w:firstLine="0"/>
            </w:pPr>
            <w:r>
              <w:t xml:space="preserve">Executive  </w:t>
            </w:r>
          </w:p>
        </w:tc>
      </w:tr>
      <w:tr w:rsidR="00F0390E" w14:paraId="17CE9177"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727B423C" w14:textId="77777777" w:rsidR="00F0390E" w:rsidRDefault="00000000">
            <w:pPr>
              <w:spacing w:after="0" w:line="259" w:lineRule="auto"/>
              <w:ind w:left="0" w:firstLine="0"/>
            </w:pPr>
            <w:r>
              <w:t xml:space="preserve">5051  </w:t>
            </w:r>
          </w:p>
        </w:tc>
        <w:tc>
          <w:tcPr>
            <w:tcW w:w="4142" w:type="dxa"/>
            <w:tcBorders>
              <w:top w:val="single" w:sz="8" w:space="0" w:color="000000"/>
              <w:left w:val="single" w:sz="8" w:space="0" w:color="000000"/>
              <w:bottom w:val="single" w:sz="8" w:space="0" w:color="000000"/>
              <w:right w:val="single" w:sz="8" w:space="0" w:color="000000"/>
            </w:tcBorders>
          </w:tcPr>
          <w:p w14:paraId="7DA8FD2A" w14:textId="77777777" w:rsidR="00F0390E" w:rsidRDefault="00000000">
            <w:pPr>
              <w:spacing w:after="0" w:line="259" w:lineRule="auto"/>
              <w:ind w:left="518" w:firstLine="0"/>
            </w:pPr>
            <w:r>
              <w:rPr>
                <w:sz w:val="22"/>
              </w:rPr>
              <w:t xml:space="preserve">ADMIN SERVICES ASSISTANT 3  </w:t>
            </w:r>
          </w:p>
        </w:tc>
        <w:tc>
          <w:tcPr>
            <w:tcW w:w="1166" w:type="dxa"/>
            <w:tcBorders>
              <w:top w:val="single" w:sz="8" w:space="0" w:color="000000"/>
              <w:left w:val="single" w:sz="8" w:space="0" w:color="000000"/>
              <w:bottom w:val="single" w:sz="8" w:space="0" w:color="000000"/>
              <w:right w:val="single" w:sz="8" w:space="0" w:color="000000"/>
            </w:tcBorders>
          </w:tcPr>
          <w:p w14:paraId="570540BF" w14:textId="77777777" w:rsidR="00F0390E" w:rsidRDefault="00000000">
            <w:pPr>
              <w:spacing w:after="0" w:line="259" w:lineRule="auto"/>
              <w:ind w:left="126" w:firstLine="0"/>
              <w:jc w:val="center"/>
            </w:pPr>
            <w:r>
              <w:t xml:space="preserve">B  </w:t>
            </w:r>
          </w:p>
        </w:tc>
        <w:tc>
          <w:tcPr>
            <w:tcW w:w="2974" w:type="dxa"/>
            <w:tcBorders>
              <w:top w:val="single" w:sz="8" w:space="0" w:color="000000"/>
              <w:left w:val="single" w:sz="8" w:space="0" w:color="000000"/>
              <w:bottom w:val="single" w:sz="8" w:space="0" w:color="000000"/>
              <w:right w:val="single" w:sz="8" w:space="0" w:color="000000"/>
            </w:tcBorders>
          </w:tcPr>
          <w:p w14:paraId="7F91CF67" w14:textId="77777777" w:rsidR="00F0390E" w:rsidRDefault="00000000">
            <w:pPr>
              <w:spacing w:after="0" w:line="259" w:lineRule="auto"/>
              <w:ind w:left="518" w:firstLine="0"/>
            </w:pPr>
            <w:r>
              <w:t xml:space="preserve">Preferred  </w:t>
            </w:r>
          </w:p>
        </w:tc>
      </w:tr>
      <w:tr w:rsidR="00F0390E" w14:paraId="57EF1B5E"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6AAF3D32" w14:textId="77777777" w:rsidR="00F0390E" w:rsidRDefault="00000000">
            <w:pPr>
              <w:spacing w:after="0" w:line="259" w:lineRule="auto"/>
              <w:ind w:left="0" w:firstLine="0"/>
            </w:pPr>
            <w:r>
              <w:t xml:space="preserve">5052  </w:t>
            </w:r>
          </w:p>
        </w:tc>
        <w:tc>
          <w:tcPr>
            <w:tcW w:w="4142" w:type="dxa"/>
            <w:tcBorders>
              <w:top w:val="single" w:sz="8" w:space="0" w:color="000000"/>
              <w:left w:val="single" w:sz="8" w:space="0" w:color="000000"/>
              <w:bottom w:val="single" w:sz="8" w:space="0" w:color="000000"/>
              <w:right w:val="single" w:sz="8" w:space="0" w:color="000000"/>
            </w:tcBorders>
          </w:tcPr>
          <w:p w14:paraId="5FCBA57E"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2298B60E"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578D0469" w14:textId="77777777" w:rsidR="00F0390E" w:rsidRDefault="00000000">
            <w:pPr>
              <w:spacing w:after="0" w:line="259" w:lineRule="auto"/>
              <w:ind w:left="518" w:firstLine="0"/>
            </w:pPr>
            <w:r>
              <w:t xml:space="preserve">Executive  </w:t>
            </w:r>
          </w:p>
        </w:tc>
      </w:tr>
      <w:tr w:rsidR="00F0390E" w14:paraId="32F1E599"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0AF9BC38" w14:textId="77777777" w:rsidR="00F0390E" w:rsidRDefault="00000000">
            <w:pPr>
              <w:spacing w:after="0" w:line="259" w:lineRule="auto"/>
              <w:ind w:left="0" w:firstLine="0"/>
            </w:pPr>
            <w:r>
              <w:t xml:space="preserve">5058  </w:t>
            </w:r>
          </w:p>
        </w:tc>
        <w:tc>
          <w:tcPr>
            <w:tcW w:w="4142" w:type="dxa"/>
            <w:tcBorders>
              <w:top w:val="single" w:sz="8" w:space="0" w:color="000000"/>
              <w:left w:val="single" w:sz="8" w:space="0" w:color="000000"/>
              <w:bottom w:val="single" w:sz="8" w:space="0" w:color="000000"/>
              <w:right w:val="single" w:sz="8" w:space="0" w:color="000000"/>
            </w:tcBorders>
          </w:tcPr>
          <w:p w14:paraId="29B6665E" w14:textId="77777777" w:rsidR="00F0390E" w:rsidRDefault="00000000">
            <w:pPr>
              <w:spacing w:after="0" w:line="259" w:lineRule="auto"/>
              <w:ind w:left="518" w:firstLine="0"/>
            </w:pPr>
            <w:r>
              <w:rPr>
                <w:sz w:val="22"/>
              </w:rPr>
              <w:t xml:space="preserve">TAC ASSISTANT DIR  </w:t>
            </w:r>
          </w:p>
        </w:tc>
        <w:tc>
          <w:tcPr>
            <w:tcW w:w="1166" w:type="dxa"/>
            <w:tcBorders>
              <w:top w:val="single" w:sz="8" w:space="0" w:color="000000"/>
              <w:left w:val="single" w:sz="8" w:space="0" w:color="000000"/>
              <w:bottom w:val="single" w:sz="8" w:space="0" w:color="000000"/>
              <w:right w:val="single" w:sz="8" w:space="0" w:color="000000"/>
            </w:tcBorders>
          </w:tcPr>
          <w:p w14:paraId="5581FC90"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76C30709" w14:textId="77777777" w:rsidR="00F0390E" w:rsidRDefault="00000000">
            <w:pPr>
              <w:spacing w:after="0" w:line="259" w:lineRule="auto"/>
              <w:ind w:left="518" w:firstLine="0"/>
            </w:pPr>
            <w:r>
              <w:t xml:space="preserve">Executive  </w:t>
            </w:r>
          </w:p>
        </w:tc>
      </w:tr>
      <w:tr w:rsidR="00F0390E" w14:paraId="7992EF5B"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0501E5D8" w14:textId="77777777" w:rsidR="00F0390E" w:rsidRDefault="00000000">
            <w:pPr>
              <w:spacing w:after="0" w:line="259" w:lineRule="auto"/>
              <w:ind w:left="0" w:firstLine="0"/>
            </w:pPr>
            <w:r>
              <w:t xml:space="preserve">74883  </w:t>
            </w:r>
          </w:p>
        </w:tc>
        <w:tc>
          <w:tcPr>
            <w:tcW w:w="4142" w:type="dxa"/>
            <w:tcBorders>
              <w:top w:val="single" w:sz="8" w:space="0" w:color="000000"/>
              <w:left w:val="single" w:sz="8" w:space="0" w:color="000000"/>
              <w:bottom w:val="single" w:sz="8" w:space="0" w:color="000000"/>
              <w:right w:val="single" w:sz="8" w:space="0" w:color="000000"/>
            </w:tcBorders>
          </w:tcPr>
          <w:p w14:paraId="34DB38FB" w14:textId="77777777" w:rsidR="00F0390E" w:rsidRDefault="00000000">
            <w:pPr>
              <w:spacing w:after="0" w:line="259" w:lineRule="auto"/>
              <w:ind w:left="518" w:firstLine="0"/>
            </w:pPr>
            <w:r>
              <w:rPr>
                <w:sz w:val="22"/>
              </w:rPr>
              <w:t xml:space="preserve">ADMIN ASSISTANT 3  </w:t>
            </w:r>
          </w:p>
        </w:tc>
        <w:tc>
          <w:tcPr>
            <w:tcW w:w="1166" w:type="dxa"/>
            <w:tcBorders>
              <w:top w:val="single" w:sz="8" w:space="0" w:color="000000"/>
              <w:left w:val="single" w:sz="8" w:space="0" w:color="000000"/>
              <w:bottom w:val="single" w:sz="8" w:space="0" w:color="000000"/>
              <w:right w:val="single" w:sz="8" w:space="0" w:color="000000"/>
            </w:tcBorders>
          </w:tcPr>
          <w:p w14:paraId="5925C0C9" w14:textId="77777777" w:rsidR="00F0390E" w:rsidRDefault="00000000">
            <w:pPr>
              <w:spacing w:after="0" w:line="259" w:lineRule="auto"/>
              <w:ind w:left="126" w:firstLine="0"/>
              <w:jc w:val="center"/>
            </w:pPr>
            <w:r>
              <w:t xml:space="preserve">B  </w:t>
            </w:r>
          </w:p>
        </w:tc>
        <w:tc>
          <w:tcPr>
            <w:tcW w:w="2974" w:type="dxa"/>
            <w:tcBorders>
              <w:top w:val="single" w:sz="8" w:space="0" w:color="000000"/>
              <w:left w:val="single" w:sz="8" w:space="0" w:color="000000"/>
              <w:bottom w:val="single" w:sz="8" w:space="0" w:color="000000"/>
              <w:right w:val="single" w:sz="8" w:space="0" w:color="000000"/>
            </w:tcBorders>
          </w:tcPr>
          <w:p w14:paraId="1861C36D" w14:textId="77777777" w:rsidR="00F0390E" w:rsidRDefault="00000000">
            <w:pPr>
              <w:spacing w:after="0" w:line="259" w:lineRule="auto"/>
              <w:ind w:left="518" w:firstLine="0"/>
            </w:pPr>
            <w:r>
              <w:t xml:space="preserve">Executive  </w:t>
            </w:r>
          </w:p>
        </w:tc>
      </w:tr>
      <w:tr w:rsidR="00F0390E" w14:paraId="1EE34BEB"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14F57032" w14:textId="77777777" w:rsidR="00F0390E" w:rsidRDefault="00000000">
            <w:pPr>
              <w:spacing w:after="0" w:line="259" w:lineRule="auto"/>
              <w:ind w:left="14" w:firstLine="0"/>
            </w:pPr>
            <w:r>
              <w:t xml:space="preserve">101680  </w:t>
            </w:r>
          </w:p>
        </w:tc>
        <w:tc>
          <w:tcPr>
            <w:tcW w:w="4142" w:type="dxa"/>
            <w:tcBorders>
              <w:top w:val="single" w:sz="8" w:space="0" w:color="000000"/>
              <w:left w:val="single" w:sz="8" w:space="0" w:color="000000"/>
              <w:bottom w:val="single" w:sz="8" w:space="0" w:color="000000"/>
              <w:right w:val="single" w:sz="8" w:space="0" w:color="000000"/>
            </w:tcBorders>
          </w:tcPr>
          <w:p w14:paraId="26DDE4A4" w14:textId="77777777" w:rsidR="00F0390E" w:rsidRDefault="00000000">
            <w:pPr>
              <w:spacing w:after="0" w:line="259" w:lineRule="auto"/>
              <w:ind w:left="518" w:firstLine="0"/>
            </w:pPr>
            <w:r>
              <w:rPr>
                <w:sz w:val="22"/>
              </w:rPr>
              <w:t xml:space="preserve">IT MANAGER  </w:t>
            </w:r>
          </w:p>
        </w:tc>
        <w:tc>
          <w:tcPr>
            <w:tcW w:w="1166" w:type="dxa"/>
            <w:tcBorders>
              <w:top w:val="single" w:sz="8" w:space="0" w:color="000000"/>
              <w:left w:val="single" w:sz="8" w:space="0" w:color="000000"/>
              <w:bottom w:val="single" w:sz="8" w:space="0" w:color="000000"/>
              <w:right w:val="single" w:sz="8" w:space="0" w:color="000000"/>
            </w:tcBorders>
          </w:tcPr>
          <w:p w14:paraId="29991D14"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71FD5643" w14:textId="77777777" w:rsidR="00F0390E" w:rsidRDefault="00000000">
            <w:pPr>
              <w:spacing w:after="0" w:line="259" w:lineRule="auto"/>
              <w:ind w:left="518" w:firstLine="0"/>
            </w:pPr>
            <w:r>
              <w:t xml:space="preserve">Executive  </w:t>
            </w:r>
          </w:p>
        </w:tc>
      </w:tr>
      <w:tr w:rsidR="00F0390E" w14:paraId="327FF47B"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10E4285A" w14:textId="77777777" w:rsidR="00F0390E" w:rsidRDefault="00000000">
            <w:pPr>
              <w:spacing w:after="0" w:line="259" w:lineRule="auto"/>
              <w:ind w:left="14" w:firstLine="0"/>
            </w:pPr>
            <w:r>
              <w:t xml:space="preserve">1000053  </w:t>
            </w:r>
          </w:p>
        </w:tc>
        <w:tc>
          <w:tcPr>
            <w:tcW w:w="4142" w:type="dxa"/>
            <w:tcBorders>
              <w:top w:val="single" w:sz="8" w:space="0" w:color="000000"/>
              <w:left w:val="single" w:sz="8" w:space="0" w:color="000000"/>
              <w:bottom w:val="single" w:sz="8" w:space="0" w:color="000000"/>
              <w:right w:val="single" w:sz="8" w:space="0" w:color="000000"/>
            </w:tcBorders>
          </w:tcPr>
          <w:p w14:paraId="1BECBE18"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64455770"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533850C8" w14:textId="77777777" w:rsidR="00F0390E" w:rsidRDefault="00000000">
            <w:pPr>
              <w:spacing w:after="0" w:line="259" w:lineRule="auto"/>
              <w:ind w:left="518" w:firstLine="0"/>
            </w:pPr>
            <w:r>
              <w:t xml:space="preserve">Executive  </w:t>
            </w:r>
          </w:p>
        </w:tc>
      </w:tr>
      <w:tr w:rsidR="00F0390E" w14:paraId="078D0C05"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71D2D4C5" w14:textId="77777777" w:rsidR="00F0390E" w:rsidRDefault="00000000">
            <w:pPr>
              <w:spacing w:after="0" w:line="259" w:lineRule="auto"/>
              <w:ind w:left="14" w:firstLine="0"/>
            </w:pPr>
            <w:r>
              <w:t xml:space="preserve">1006462  </w:t>
            </w:r>
          </w:p>
        </w:tc>
        <w:tc>
          <w:tcPr>
            <w:tcW w:w="4142" w:type="dxa"/>
            <w:tcBorders>
              <w:top w:val="single" w:sz="8" w:space="0" w:color="000000"/>
              <w:left w:val="single" w:sz="8" w:space="0" w:color="000000"/>
              <w:bottom w:val="single" w:sz="8" w:space="0" w:color="000000"/>
              <w:right w:val="single" w:sz="8" w:space="0" w:color="000000"/>
            </w:tcBorders>
          </w:tcPr>
          <w:p w14:paraId="40396B59" w14:textId="77777777" w:rsidR="00F0390E" w:rsidRDefault="00000000">
            <w:pPr>
              <w:spacing w:after="0" w:line="259" w:lineRule="auto"/>
              <w:ind w:left="518" w:firstLine="0"/>
            </w:pPr>
            <w:r>
              <w:rPr>
                <w:sz w:val="22"/>
              </w:rPr>
              <w:t xml:space="preserve">ADMIN SERVICES ASSISTANT 5  </w:t>
            </w:r>
          </w:p>
        </w:tc>
        <w:tc>
          <w:tcPr>
            <w:tcW w:w="1166" w:type="dxa"/>
            <w:tcBorders>
              <w:top w:val="single" w:sz="8" w:space="0" w:color="000000"/>
              <w:left w:val="single" w:sz="8" w:space="0" w:color="000000"/>
              <w:bottom w:val="single" w:sz="8" w:space="0" w:color="000000"/>
              <w:right w:val="single" w:sz="8" w:space="0" w:color="000000"/>
            </w:tcBorders>
          </w:tcPr>
          <w:p w14:paraId="75D810D1"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7D0A19CF" w14:textId="77777777" w:rsidR="00F0390E" w:rsidRDefault="00000000">
            <w:pPr>
              <w:spacing w:after="0" w:line="259" w:lineRule="auto"/>
              <w:ind w:left="518" w:firstLine="0"/>
            </w:pPr>
            <w:r>
              <w:t xml:space="preserve">Preferred  </w:t>
            </w:r>
          </w:p>
        </w:tc>
      </w:tr>
      <w:tr w:rsidR="00F0390E" w14:paraId="4D549390" w14:textId="77777777">
        <w:trPr>
          <w:trHeight w:val="386"/>
        </w:trPr>
        <w:tc>
          <w:tcPr>
            <w:tcW w:w="1342" w:type="dxa"/>
            <w:tcBorders>
              <w:top w:val="single" w:sz="8" w:space="0" w:color="000000"/>
              <w:left w:val="single" w:sz="13" w:space="0" w:color="000000"/>
              <w:bottom w:val="single" w:sz="8" w:space="0" w:color="000000"/>
              <w:right w:val="single" w:sz="8" w:space="0" w:color="000000"/>
            </w:tcBorders>
          </w:tcPr>
          <w:p w14:paraId="4912CBFF" w14:textId="77777777" w:rsidR="00F0390E" w:rsidRDefault="00000000">
            <w:pPr>
              <w:spacing w:after="0" w:line="259" w:lineRule="auto"/>
              <w:ind w:left="14" w:firstLine="0"/>
            </w:pPr>
            <w:r>
              <w:t xml:space="preserve">5049  </w:t>
            </w:r>
          </w:p>
        </w:tc>
        <w:tc>
          <w:tcPr>
            <w:tcW w:w="4142" w:type="dxa"/>
            <w:tcBorders>
              <w:top w:val="single" w:sz="8" w:space="0" w:color="000000"/>
              <w:left w:val="single" w:sz="8" w:space="0" w:color="000000"/>
              <w:bottom w:val="single" w:sz="8" w:space="0" w:color="000000"/>
              <w:right w:val="single" w:sz="8" w:space="0" w:color="000000"/>
            </w:tcBorders>
          </w:tcPr>
          <w:p w14:paraId="7128C79B"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447E7A92"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43311738" w14:textId="77777777" w:rsidR="00F0390E" w:rsidRDefault="00000000">
            <w:pPr>
              <w:spacing w:after="0" w:line="259" w:lineRule="auto"/>
              <w:ind w:left="518" w:firstLine="0"/>
            </w:pPr>
            <w:r>
              <w:t xml:space="preserve">Preferred  </w:t>
            </w:r>
          </w:p>
        </w:tc>
      </w:tr>
      <w:tr w:rsidR="00F0390E" w14:paraId="6C28AF88"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40ADDB72" w14:textId="77777777" w:rsidR="00F0390E" w:rsidRDefault="00000000">
            <w:pPr>
              <w:spacing w:after="0" w:line="259" w:lineRule="auto"/>
              <w:ind w:left="14" w:firstLine="0"/>
            </w:pPr>
            <w:r>
              <w:t xml:space="preserve">5057  </w:t>
            </w:r>
          </w:p>
        </w:tc>
        <w:tc>
          <w:tcPr>
            <w:tcW w:w="4142" w:type="dxa"/>
            <w:tcBorders>
              <w:top w:val="single" w:sz="8" w:space="0" w:color="000000"/>
              <w:left w:val="single" w:sz="8" w:space="0" w:color="000000"/>
              <w:bottom w:val="single" w:sz="8" w:space="0" w:color="000000"/>
              <w:right w:val="single" w:sz="8" w:space="0" w:color="000000"/>
            </w:tcBorders>
          </w:tcPr>
          <w:p w14:paraId="68C87FF9" w14:textId="77777777" w:rsidR="00F0390E" w:rsidRDefault="00000000">
            <w:pPr>
              <w:spacing w:after="0" w:line="259" w:lineRule="auto"/>
              <w:ind w:left="518" w:firstLine="0"/>
            </w:pPr>
            <w:r>
              <w:rPr>
                <w:sz w:val="22"/>
              </w:rPr>
              <w:t xml:space="preserve">TAC ASSISTANT DIR  </w:t>
            </w:r>
          </w:p>
        </w:tc>
        <w:tc>
          <w:tcPr>
            <w:tcW w:w="1166" w:type="dxa"/>
            <w:tcBorders>
              <w:top w:val="single" w:sz="8" w:space="0" w:color="000000"/>
              <w:left w:val="single" w:sz="8" w:space="0" w:color="000000"/>
              <w:bottom w:val="single" w:sz="8" w:space="0" w:color="000000"/>
              <w:right w:val="single" w:sz="8" w:space="0" w:color="000000"/>
            </w:tcBorders>
          </w:tcPr>
          <w:p w14:paraId="6EE2724F"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00482E66" w14:textId="77777777" w:rsidR="00F0390E" w:rsidRDefault="00000000">
            <w:pPr>
              <w:spacing w:after="0" w:line="259" w:lineRule="auto"/>
              <w:ind w:left="518" w:firstLine="0"/>
            </w:pPr>
            <w:r>
              <w:t xml:space="preserve">Executive  </w:t>
            </w:r>
          </w:p>
        </w:tc>
      </w:tr>
      <w:tr w:rsidR="00F0390E" w14:paraId="5A201958" w14:textId="77777777">
        <w:trPr>
          <w:trHeight w:val="379"/>
        </w:trPr>
        <w:tc>
          <w:tcPr>
            <w:tcW w:w="1342" w:type="dxa"/>
            <w:tcBorders>
              <w:top w:val="single" w:sz="8" w:space="0" w:color="000000"/>
              <w:left w:val="single" w:sz="13" w:space="0" w:color="000000"/>
              <w:bottom w:val="single" w:sz="8" w:space="0" w:color="000000"/>
              <w:right w:val="single" w:sz="8" w:space="0" w:color="000000"/>
            </w:tcBorders>
          </w:tcPr>
          <w:p w14:paraId="6FE2E240" w14:textId="77777777" w:rsidR="00F0390E" w:rsidRDefault="00000000">
            <w:pPr>
              <w:spacing w:after="0" w:line="259" w:lineRule="auto"/>
              <w:ind w:left="14" w:firstLine="0"/>
            </w:pPr>
            <w:r>
              <w:t xml:space="preserve">5066  </w:t>
            </w:r>
          </w:p>
        </w:tc>
        <w:tc>
          <w:tcPr>
            <w:tcW w:w="4142" w:type="dxa"/>
            <w:tcBorders>
              <w:top w:val="single" w:sz="8" w:space="0" w:color="000000"/>
              <w:left w:val="single" w:sz="8" w:space="0" w:color="000000"/>
              <w:bottom w:val="single" w:sz="8" w:space="0" w:color="000000"/>
              <w:right w:val="single" w:sz="8" w:space="0" w:color="000000"/>
            </w:tcBorders>
          </w:tcPr>
          <w:p w14:paraId="6E0EA46A"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42C65764"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4E136BEC" w14:textId="77777777" w:rsidR="00F0390E" w:rsidRDefault="00000000">
            <w:pPr>
              <w:spacing w:after="0" w:line="259" w:lineRule="auto"/>
              <w:ind w:left="518" w:firstLine="0"/>
            </w:pPr>
            <w:r>
              <w:t xml:space="preserve">Executive  </w:t>
            </w:r>
          </w:p>
        </w:tc>
      </w:tr>
      <w:tr w:rsidR="00F0390E" w14:paraId="7F595A80"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1C79324B" w14:textId="77777777" w:rsidR="00F0390E" w:rsidRDefault="00000000">
            <w:pPr>
              <w:spacing w:after="0" w:line="259" w:lineRule="auto"/>
              <w:ind w:left="14" w:firstLine="0"/>
            </w:pPr>
            <w:r>
              <w:t xml:space="preserve">5072  </w:t>
            </w:r>
          </w:p>
        </w:tc>
        <w:tc>
          <w:tcPr>
            <w:tcW w:w="4142" w:type="dxa"/>
            <w:tcBorders>
              <w:top w:val="single" w:sz="8" w:space="0" w:color="000000"/>
              <w:left w:val="single" w:sz="8" w:space="0" w:color="000000"/>
              <w:bottom w:val="single" w:sz="8" w:space="0" w:color="000000"/>
              <w:right w:val="single" w:sz="8" w:space="0" w:color="000000"/>
            </w:tcBorders>
          </w:tcPr>
          <w:p w14:paraId="708B1B3E" w14:textId="77777777" w:rsidR="00F0390E" w:rsidRDefault="00000000">
            <w:pPr>
              <w:spacing w:after="0" w:line="259" w:lineRule="auto"/>
              <w:ind w:left="0" w:right="42" w:firstLine="0"/>
              <w:jc w:val="center"/>
            </w:pPr>
            <w: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23A11BFA"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76BB026F" w14:textId="77777777" w:rsidR="00F0390E" w:rsidRDefault="00000000">
            <w:pPr>
              <w:spacing w:after="0" w:line="259" w:lineRule="auto"/>
              <w:ind w:left="518" w:firstLine="0"/>
            </w:pPr>
            <w:r>
              <w:t xml:space="preserve">Executive  </w:t>
            </w:r>
          </w:p>
        </w:tc>
      </w:tr>
      <w:tr w:rsidR="00F0390E" w14:paraId="6E4F03B6"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21F1DC35" w14:textId="77777777" w:rsidR="00F0390E" w:rsidRDefault="00000000">
            <w:pPr>
              <w:spacing w:after="0" w:line="259" w:lineRule="auto"/>
              <w:ind w:left="14" w:firstLine="0"/>
            </w:pPr>
            <w:r>
              <w:t xml:space="preserve">5073  </w:t>
            </w:r>
          </w:p>
        </w:tc>
        <w:tc>
          <w:tcPr>
            <w:tcW w:w="4142" w:type="dxa"/>
            <w:tcBorders>
              <w:top w:val="single" w:sz="8" w:space="0" w:color="000000"/>
              <w:left w:val="single" w:sz="8" w:space="0" w:color="000000"/>
              <w:bottom w:val="single" w:sz="8" w:space="0" w:color="000000"/>
              <w:right w:val="single" w:sz="8" w:space="0" w:color="000000"/>
            </w:tcBorders>
          </w:tcPr>
          <w:p w14:paraId="5699B2E5" w14:textId="77777777" w:rsidR="00F0390E" w:rsidRDefault="00000000">
            <w:pPr>
              <w:spacing w:after="0" w:line="259" w:lineRule="auto"/>
              <w:ind w:left="518" w:firstLine="0"/>
            </w:pPr>
            <w:r>
              <w:rPr>
                <w:sz w:val="22"/>
              </w:rPr>
              <w:t xml:space="preserve">ADMIN SERVICES ASSISTANT 4  </w:t>
            </w:r>
          </w:p>
        </w:tc>
        <w:tc>
          <w:tcPr>
            <w:tcW w:w="1166" w:type="dxa"/>
            <w:tcBorders>
              <w:top w:val="single" w:sz="8" w:space="0" w:color="000000"/>
              <w:left w:val="single" w:sz="8" w:space="0" w:color="000000"/>
              <w:bottom w:val="single" w:sz="8" w:space="0" w:color="000000"/>
              <w:right w:val="single" w:sz="8" w:space="0" w:color="000000"/>
            </w:tcBorders>
          </w:tcPr>
          <w:p w14:paraId="6170ECA2"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4432DCD7" w14:textId="77777777" w:rsidR="00F0390E" w:rsidRDefault="00000000">
            <w:pPr>
              <w:spacing w:after="0" w:line="259" w:lineRule="auto"/>
              <w:ind w:left="518" w:firstLine="0"/>
            </w:pPr>
            <w:r>
              <w:t xml:space="preserve">Preferred  </w:t>
            </w:r>
          </w:p>
        </w:tc>
      </w:tr>
      <w:tr w:rsidR="00F0390E" w14:paraId="5585360B"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684E54A0" w14:textId="77777777" w:rsidR="00F0390E" w:rsidRDefault="00000000">
            <w:pPr>
              <w:spacing w:after="0" w:line="259" w:lineRule="auto"/>
              <w:ind w:left="74" w:firstLine="0"/>
            </w:pPr>
            <w:r>
              <w:lastRenderedPageBreak/>
              <w:t xml:space="preserve">5074  </w:t>
            </w:r>
          </w:p>
        </w:tc>
        <w:tc>
          <w:tcPr>
            <w:tcW w:w="4142" w:type="dxa"/>
            <w:tcBorders>
              <w:top w:val="single" w:sz="8" w:space="0" w:color="000000"/>
              <w:left w:val="single" w:sz="8" w:space="0" w:color="000000"/>
              <w:bottom w:val="single" w:sz="8" w:space="0" w:color="000000"/>
              <w:right w:val="single" w:sz="8" w:space="0" w:color="000000"/>
            </w:tcBorders>
          </w:tcPr>
          <w:p w14:paraId="2011738A"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588A40CF"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4AE53092" w14:textId="77777777" w:rsidR="00F0390E" w:rsidRDefault="00000000">
            <w:pPr>
              <w:spacing w:after="0" w:line="259" w:lineRule="auto"/>
              <w:ind w:left="518" w:firstLine="0"/>
            </w:pPr>
            <w:r>
              <w:t xml:space="preserve">Executive  </w:t>
            </w:r>
          </w:p>
        </w:tc>
      </w:tr>
      <w:tr w:rsidR="00F0390E" w14:paraId="1B21A826"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72771823" w14:textId="77777777" w:rsidR="00F0390E" w:rsidRDefault="00000000">
            <w:pPr>
              <w:spacing w:after="0" w:line="259" w:lineRule="auto"/>
              <w:ind w:left="74" w:firstLine="0"/>
            </w:pPr>
            <w:r>
              <w:t xml:space="preserve">5075  </w:t>
            </w:r>
          </w:p>
        </w:tc>
        <w:tc>
          <w:tcPr>
            <w:tcW w:w="4142" w:type="dxa"/>
            <w:tcBorders>
              <w:top w:val="single" w:sz="8" w:space="0" w:color="000000"/>
              <w:left w:val="single" w:sz="8" w:space="0" w:color="000000"/>
              <w:bottom w:val="single" w:sz="8" w:space="0" w:color="000000"/>
              <w:right w:val="single" w:sz="8" w:space="0" w:color="000000"/>
            </w:tcBorders>
          </w:tcPr>
          <w:p w14:paraId="5DE5F63E" w14:textId="77777777" w:rsidR="00F0390E" w:rsidRDefault="00000000">
            <w:pPr>
              <w:spacing w:after="0" w:line="259" w:lineRule="auto"/>
              <w:ind w:left="0" w:right="125" w:firstLine="0"/>
              <w:jc w:val="right"/>
            </w:pPr>
            <w:r>
              <w:rPr>
                <w:sz w:val="22"/>
              </w:rPr>
              <w:t xml:space="preserve">EXECUTIVE ADMIN ASSISTANT 3  </w:t>
            </w:r>
          </w:p>
        </w:tc>
        <w:tc>
          <w:tcPr>
            <w:tcW w:w="1166" w:type="dxa"/>
            <w:tcBorders>
              <w:top w:val="single" w:sz="8" w:space="0" w:color="000000"/>
              <w:left w:val="single" w:sz="8" w:space="0" w:color="000000"/>
              <w:bottom w:val="single" w:sz="8" w:space="0" w:color="000000"/>
              <w:right w:val="single" w:sz="8" w:space="0" w:color="000000"/>
            </w:tcBorders>
          </w:tcPr>
          <w:p w14:paraId="5A24885B"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468FF11C" w14:textId="77777777" w:rsidR="00F0390E" w:rsidRDefault="00000000">
            <w:pPr>
              <w:spacing w:after="0" w:line="259" w:lineRule="auto"/>
              <w:ind w:left="518" w:firstLine="0"/>
            </w:pPr>
            <w:r>
              <w:t xml:space="preserve">Executive  </w:t>
            </w:r>
          </w:p>
        </w:tc>
      </w:tr>
      <w:tr w:rsidR="00F0390E" w14:paraId="79D605EC" w14:textId="77777777">
        <w:trPr>
          <w:trHeight w:val="386"/>
        </w:trPr>
        <w:tc>
          <w:tcPr>
            <w:tcW w:w="1342" w:type="dxa"/>
            <w:tcBorders>
              <w:top w:val="single" w:sz="8" w:space="0" w:color="000000"/>
              <w:left w:val="single" w:sz="13" w:space="0" w:color="000000"/>
              <w:bottom w:val="single" w:sz="8" w:space="0" w:color="000000"/>
              <w:right w:val="single" w:sz="8" w:space="0" w:color="000000"/>
            </w:tcBorders>
          </w:tcPr>
          <w:p w14:paraId="753C7FA3" w14:textId="77777777" w:rsidR="00F0390E" w:rsidRDefault="00000000">
            <w:pPr>
              <w:spacing w:after="0" w:line="259" w:lineRule="auto"/>
              <w:ind w:left="74" w:firstLine="0"/>
            </w:pPr>
            <w:r>
              <w:t xml:space="preserve">69105  </w:t>
            </w:r>
          </w:p>
        </w:tc>
        <w:tc>
          <w:tcPr>
            <w:tcW w:w="4142" w:type="dxa"/>
            <w:tcBorders>
              <w:top w:val="single" w:sz="8" w:space="0" w:color="000000"/>
              <w:left w:val="single" w:sz="8" w:space="0" w:color="000000"/>
              <w:bottom w:val="single" w:sz="8" w:space="0" w:color="000000"/>
              <w:right w:val="single" w:sz="8" w:space="0" w:color="000000"/>
            </w:tcBorders>
          </w:tcPr>
          <w:p w14:paraId="2CF97525" w14:textId="77777777" w:rsidR="00F0390E" w:rsidRDefault="00000000">
            <w:pPr>
              <w:spacing w:after="0" w:line="259" w:lineRule="auto"/>
              <w:ind w:left="518" w:firstLine="0"/>
            </w:pPr>
            <w:r>
              <w:rPr>
                <w:sz w:val="22"/>
              </w:rPr>
              <w:t xml:space="preserve">GRANTS ANALYST 2*  </w:t>
            </w:r>
          </w:p>
        </w:tc>
        <w:tc>
          <w:tcPr>
            <w:tcW w:w="1166" w:type="dxa"/>
            <w:tcBorders>
              <w:top w:val="single" w:sz="8" w:space="0" w:color="000000"/>
              <w:left w:val="single" w:sz="8" w:space="0" w:color="000000"/>
              <w:bottom w:val="single" w:sz="8" w:space="0" w:color="000000"/>
              <w:right w:val="single" w:sz="8" w:space="0" w:color="000000"/>
            </w:tcBorders>
          </w:tcPr>
          <w:p w14:paraId="790FD9B0" w14:textId="77777777" w:rsidR="00F0390E" w:rsidRDefault="00000000">
            <w:pPr>
              <w:spacing w:after="0" w:line="259" w:lineRule="auto"/>
              <w:ind w:left="0" w:right="75" w:firstLine="0"/>
              <w:jc w:val="center"/>
            </w:pPr>
            <w:r>
              <w:t xml:space="preserve">Vacant </w:t>
            </w:r>
          </w:p>
        </w:tc>
        <w:tc>
          <w:tcPr>
            <w:tcW w:w="2974" w:type="dxa"/>
            <w:tcBorders>
              <w:top w:val="single" w:sz="8" w:space="0" w:color="000000"/>
              <w:left w:val="single" w:sz="8" w:space="0" w:color="000000"/>
              <w:bottom w:val="single" w:sz="8" w:space="0" w:color="000000"/>
              <w:right w:val="single" w:sz="8" w:space="0" w:color="000000"/>
            </w:tcBorders>
          </w:tcPr>
          <w:p w14:paraId="701F3F8D" w14:textId="77777777" w:rsidR="00F0390E" w:rsidRDefault="00000000">
            <w:pPr>
              <w:spacing w:after="0" w:line="259" w:lineRule="auto"/>
              <w:ind w:left="518" w:firstLine="0"/>
            </w:pPr>
            <w:r>
              <w:t xml:space="preserve">Preferred  </w:t>
            </w:r>
          </w:p>
        </w:tc>
      </w:tr>
      <w:tr w:rsidR="00F0390E" w14:paraId="34BE7B9E"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22AE18C3" w14:textId="77777777" w:rsidR="00F0390E" w:rsidRDefault="00000000">
            <w:pPr>
              <w:spacing w:after="0" w:line="259" w:lineRule="auto"/>
              <w:ind w:left="74" w:firstLine="0"/>
            </w:pPr>
            <w:r>
              <w:t xml:space="preserve">73543  </w:t>
            </w:r>
          </w:p>
        </w:tc>
        <w:tc>
          <w:tcPr>
            <w:tcW w:w="4142" w:type="dxa"/>
            <w:tcBorders>
              <w:top w:val="single" w:sz="8" w:space="0" w:color="000000"/>
              <w:left w:val="single" w:sz="8" w:space="0" w:color="000000"/>
              <w:bottom w:val="single" w:sz="8" w:space="0" w:color="000000"/>
              <w:right w:val="single" w:sz="8" w:space="0" w:color="000000"/>
            </w:tcBorders>
          </w:tcPr>
          <w:p w14:paraId="0BF8A538"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5CE7078B"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26195429" w14:textId="77777777" w:rsidR="00F0390E" w:rsidRDefault="00000000">
            <w:pPr>
              <w:spacing w:after="0" w:line="259" w:lineRule="auto"/>
              <w:ind w:left="518" w:firstLine="0"/>
            </w:pPr>
            <w:r>
              <w:t xml:space="preserve">Executive  </w:t>
            </w:r>
          </w:p>
        </w:tc>
      </w:tr>
      <w:tr w:rsidR="00F0390E" w14:paraId="539238F0" w14:textId="77777777">
        <w:trPr>
          <w:trHeight w:val="384"/>
        </w:trPr>
        <w:tc>
          <w:tcPr>
            <w:tcW w:w="1342" w:type="dxa"/>
            <w:tcBorders>
              <w:top w:val="single" w:sz="8" w:space="0" w:color="000000"/>
              <w:left w:val="single" w:sz="13" w:space="0" w:color="000000"/>
              <w:bottom w:val="single" w:sz="8" w:space="0" w:color="000000"/>
              <w:right w:val="single" w:sz="8" w:space="0" w:color="000000"/>
            </w:tcBorders>
          </w:tcPr>
          <w:p w14:paraId="0A992442" w14:textId="77777777" w:rsidR="00F0390E" w:rsidRDefault="00000000">
            <w:pPr>
              <w:spacing w:after="0" w:line="259" w:lineRule="auto"/>
              <w:ind w:left="74" w:firstLine="0"/>
            </w:pPr>
            <w:r>
              <w:t xml:space="preserve">100566  </w:t>
            </w:r>
          </w:p>
        </w:tc>
        <w:tc>
          <w:tcPr>
            <w:tcW w:w="4142" w:type="dxa"/>
            <w:tcBorders>
              <w:top w:val="single" w:sz="8" w:space="0" w:color="000000"/>
              <w:left w:val="single" w:sz="8" w:space="0" w:color="000000"/>
              <w:bottom w:val="single" w:sz="8" w:space="0" w:color="000000"/>
              <w:right w:val="single" w:sz="8" w:space="0" w:color="000000"/>
            </w:tcBorders>
          </w:tcPr>
          <w:p w14:paraId="3010B2DF"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0BAAE603"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3646C221" w14:textId="77777777" w:rsidR="00F0390E" w:rsidRDefault="00000000">
            <w:pPr>
              <w:spacing w:after="0" w:line="259" w:lineRule="auto"/>
              <w:ind w:left="518" w:firstLine="0"/>
            </w:pPr>
            <w:r>
              <w:t xml:space="preserve">Executive  </w:t>
            </w:r>
          </w:p>
        </w:tc>
      </w:tr>
      <w:tr w:rsidR="00F0390E" w14:paraId="4C71565D" w14:textId="77777777">
        <w:trPr>
          <w:trHeight w:val="653"/>
        </w:trPr>
        <w:tc>
          <w:tcPr>
            <w:tcW w:w="1342" w:type="dxa"/>
            <w:tcBorders>
              <w:top w:val="single" w:sz="8" w:space="0" w:color="000000"/>
              <w:left w:val="single" w:sz="13" w:space="0" w:color="000000"/>
              <w:bottom w:val="single" w:sz="8" w:space="0" w:color="000000"/>
              <w:right w:val="single" w:sz="8" w:space="0" w:color="000000"/>
            </w:tcBorders>
          </w:tcPr>
          <w:p w14:paraId="2B9F3DEF" w14:textId="77777777" w:rsidR="00F0390E" w:rsidRDefault="00000000">
            <w:pPr>
              <w:spacing w:after="0" w:line="259" w:lineRule="auto"/>
              <w:ind w:left="36" w:firstLine="0"/>
            </w:pPr>
            <w:r>
              <w:t xml:space="preserve">119069  </w:t>
            </w:r>
          </w:p>
        </w:tc>
        <w:tc>
          <w:tcPr>
            <w:tcW w:w="4142" w:type="dxa"/>
            <w:tcBorders>
              <w:top w:val="single" w:sz="8" w:space="0" w:color="000000"/>
              <w:left w:val="single" w:sz="8" w:space="0" w:color="000000"/>
              <w:bottom w:val="single" w:sz="8" w:space="0" w:color="000000"/>
              <w:right w:val="single" w:sz="8" w:space="0" w:color="000000"/>
            </w:tcBorders>
          </w:tcPr>
          <w:p w14:paraId="1717BF23" w14:textId="77777777" w:rsidR="00F0390E" w:rsidRDefault="00000000">
            <w:pPr>
              <w:spacing w:after="0" w:line="259" w:lineRule="auto"/>
              <w:ind w:left="0" w:right="288" w:firstLine="0"/>
              <w:jc w:val="center"/>
            </w:pPr>
            <w:r>
              <w:rPr>
                <w:sz w:val="22"/>
              </w:rPr>
              <w:t xml:space="preserve">TAC PROGRAM DIRECTOR </w:t>
            </w:r>
          </w:p>
        </w:tc>
        <w:tc>
          <w:tcPr>
            <w:tcW w:w="1166" w:type="dxa"/>
            <w:tcBorders>
              <w:top w:val="single" w:sz="8" w:space="0" w:color="000000"/>
              <w:left w:val="single" w:sz="8" w:space="0" w:color="000000"/>
              <w:bottom w:val="single" w:sz="8" w:space="0" w:color="000000"/>
              <w:right w:val="single" w:sz="8" w:space="0" w:color="000000"/>
            </w:tcBorders>
          </w:tcPr>
          <w:p w14:paraId="050C55DE" w14:textId="77777777" w:rsidR="00F0390E" w:rsidRDefault="00000000">
            <w:pPr>
              <w:spacing w:after="0" w:line="259" w:lineRule="auto"/>
              <w:ind w:left="516" w:firstLine="0"/>
            </w:pPr>
            <w:r>
              <w:t xml:space="preserve">W  </w:t>
            </w:r>
          </w:p>
        </w:tc>
        <w:tc>
          <w:tcPr>
            <w:tcW w:w="2974" w:type="dxa"/>
            <w:tcBorders>
              <w:top w:val="single" w:sz="8" w:space="0" w:color="000000"/>
              <w:left w:val="single" w:sz="8" w:space="0" w:color="000000"/>
              <w:bottom w:val="single" w:sz="8" w:space="0" w:color="000000"/>
              <w:right w:val="single" w:sz="8" w:space="0" w:color="000000"/>
            </w:tcBorders>
          </w:tcPr>
          <w:p w14:paraId="4546E94F" w14:textId="77777777" w:rsidR="00F0390E" w:rsidRDefault="00000000">
            <w:pPr>
              <w:spacing w:after="0" w:line="259" w:lineRule="auto"/>
              <w:ind w:left="518" w:firstLine="0"/>
            </w:pPr>
            <w:r>
              <w:t xml:space="preserve">Executive  </w:t>
            </w:r>
          </w:p>
        </w:tc>
      </w:tr>
    </w:tbl>
    <w:p w14:paraId="330AFF62" w14:textId="77777777" w:rsidR="00F0390E" w:rsidRDefault="00000000">
      <w:pPr>
        <w:spacing w:after="40" w:line="259" w:lineRule="auto"/>
        <w:ind w:left="511" w:firstLine="0"/>
      </w:pPr>
      <w:r>
        <w:t xml:space="preserve"> </w:t>
      </w:r>
    </w:p>
    <w:p w14:paraId="47F42506" w14:textId="77777777" w:rsidR="00F0390E" w:rsidRDefault="00000000">
      <w:pPr>
        <w:pStyle w:val="Heading2"/>
        <w:tabs>
          <w:tab w:val="center" w:pos="1440"/>
          <w:tab w:val="center" w:pos="2160"/>
          <w:tab w:val="center" w:pos="2880"/>
          <w:tab w:val="center" w:pos="3600"/>
          <w:tab w:val="center" w:pos="5658"/>
        </w:tabs>
        <w:ind w:left="0" w:right="0" w:firstLine="0"/>
      </w:pPr>
      <w:r>
        <w:t xml:space="preserve"> Totals:    </w:t>
      </w:r>
      <w:proofErr w:type="gramStart"/>
      <w:r>
        <w:tab/>
        <w:t xml:space="preserve">  </w:t>
      </w:r>
      <w:r>
        <w:tab/>
      </w:r>
      <w:proofErr w:type="gramEnd"/>
      <w:r>
        <w:t xml:space="preserve">  </w:t>
      </w:r>
      <w:proofErr w:type="gramStart"/>
      <w:r>
        <w:tab/>
        <w:t xml:space="preserve">  </w:t>
      </w:r>
      <w:r>
        <w:tab/>
      </w:r>
      <w:proofErr w:type="gramEnd"/>
      <w:r>
        <w:t xml:space="preserve">  </w:t>
      </w:r>
      <w:r>
        <w:tab/>
        <w:t xml:space="preserve">19 active staff + 1 vacancy  </w:t>
      </w:r>
    </w:p>
    <w:p w14:paraId="7C3D2986" w14:textId="77777777" w:rsidR="00F0390E" w:rsidRDefault="00000000">
      <w:pPr>
        <w:spacing w:after="96" w:line="259" w:lineRule="auto"/>
        <w:ind w:left="0" w:firstLine="0"/>
      </w:pPr>
      <w:r>
        <w:rPr>
          <w:b/>
        </w:rPr>
        <w:t xml:space="preserve">                                                                          </w:t>
      </w:r>
      <w:r>
        <w:t xml:space="preserve"> </w:t>
      </w:r>
    </w:p>
    <w:p w14:paraId="516EEB6C" w14:textId="77777777" w:rsidR="00F0390E" w:rsidRDefault="00000000">
      <w:pPr>
        <w:ind w:left="216" w:right="643"/>
      </w:pPr>
      <w:r>
        <w:t xml:space="preserve">From the above table, the following held true as of 6/30/2025:  </w:t>
      </w:r>
    </w:p>
    <w:p w14:paraId="274A5DE3" w14:textId="77777777" w:rsidR="00F0390E" w:rsidRDefault="00000000">
      <w:pPr>
        <w:spacing w:after="0" w:line="259" w:lineRule="auto"/>
        <w:ind w:left="221" w:firstLine="0"/>
      </w:pPr>
      <w:r>
        <w:t xml:space="preserve">  </w:t>
      </w:r>
    </w:p>
    <w:p w14:paraId="6B008429" w14:textId="77777777" w:rsidR="00F0390E" w:rsidRDefault="00000000">
      <w:pPr>
        <w:numPr>
          <w:ilvl w:val="0"/>
          <w:numId w:val="5"/>
        </w:numPr>
        <w:ind w:right="643" w:hanging="360"/>
      </w:pPr>
      <w:r>
        <w:t xml:space="preserve">Of </w:t>
      </w:r>
      <w:r>
        <w:rPr>
          <w:b/>
        </w:rPr>
        <w:t>19 active staff</w:t>
      </w:r>
      <w:r>
        <w:t xml:space="preserve"> (excluding 1 vacancy), 16% or 3 staff identify as Black/African American.  </w:t>
      </w:r>
    </w:p>
    <w:p w14:paraId="0DDB09AA" w14:textId="77777777" w:rsidR="00F0390E" w:rsidRDefault="00000000">
      <w:pPr>
        <w:numPr>
          <w:ilvl w:val="0"/>
          <w:numId w:val="5"/>
        </w:numPr>
        <w:ind w:right="643" w:hanging="360"/>
      </w:pPr>
      <w:r>
        <w:t xml:space="preserve">Of 15 active </w:t>
      </w:r>
      <w:r>
        <w:rPr>
          <w:b/>
        </w:rPr>
        <w:t xml:space="preserve">Executive Staff </w:t>
      </w:r>
      <w:r>
        <w:t xml:space="preserve">positions, 2 people or 13% identify as Black/African American and 13 people or 87% as White.  </w:t>
      </w:r>
    </w:p>
    <w:p w14:paraId="270E8079" w14:textId="77777777" w:rsidR="00F0390E" w:rsidRDefault="00000000">
      <w:pPr>
        <w:numPr>
          <w:ilvl w:val="0"/>
          <w:numId w:val="5"/>
        </w:numPr>
        <w:spacing w:after="30"/>
        <w:ind w:right="643" w:hanging="360"/>
      </w:pPr>
      <w:r>
        <w:t xml:space="preserve">Of 4 active </w:t>
      </w:r>
      <w:r>
        <w:rPr>
          <w:b/>
        </w:rPr>
        <w:t>Preferred Staff</w:t>
      </w:r>
      <w:r>
        <w:t xml:space="preserve">, 1 person or 25% identify as Black/African American and 3 people or 75% as White.  </w:t>
      </w:r>
      <w:r>
        <w:tab/>
        <w:t xml:space="preserve"> </w:t>
      </w:r>
      <w:r>
        <w:br w:type="page"/>
      </w:r>
    </w:p>
    <w:p w14:paraId="726360E5" w14:textId="77777777" w:rsidR="00F0390E" w:rsidRDefault="00000000">
      <w:pPr>
        <w:pStyle w:val="Heading1"/>
        <w:spacing w:after="181"/>
        <w:ind w:left="211"/>
      </w:pPr>
      <w:bookmarkStart w:id="9" w:name="_Toc54491"/>
      <w:r>
        <w:lastRenderedPageBreak/>
        <w:t xml:space="preserve">10. Limited English Proficiency (LEP) </w:t>
      </w:r>
      <w:r>
        <w:rPr>
          <w:b w:val="0"/>
        </w:rPr>
        <w:t xml:space="preserve"> </w:t>
      </w:r>
      <w:bookmarkEnd w:id="9"/>
    </w:p>
    <w:p w14:paraId="69892135" w14:textId="77777777" w:rsidR="00F0390E" w:rsidRDefault="00000000">
      <w:pPr>
        <w:pStyle w:val="Heading2"/>
        <w:ind w:left="211" w:right="0"/>
      </w:pPr>
      <w:r>
        <w:t xml:space="preserve">LEP Policy and Language Assistance Plan  </w:t>
      </w:r>
    </w:p>
    <w:p w14:paraId="4CCBDD5F" w14:textId="77777777" w:rsidR="00F0390E" w:rsidRDefault="00000000">
      <w:pPr>
        <w:spacing w:after="0" w:line="259" w:lineRule="auto"/>
        <w:ind w:left="0" w:firstLine="0"/>
      </w:pPr>
      <w:r>
        <w:rPr>
          <w:b/>
        </w:rPr>
        <w:t xml:space="preserve"> </w:t>
      </w:r>
      <w:r>
        <w:t xml:space="preserve"> </w:t>
      </w:r>
    </w:p>
    <w:p w14:paraId="43F86DAA" w14:textId="77777777" w:rsidR="00F0390E" w:rsidRDefault="00000000">
      <w:pPr>
        <w:ind w:left="216" w:right="643"/>
      </w:pPr>
      <w:r>
        <w:t xml:space="preserve">In FY25, the Commission took reasonable steps to ensure that persons with Limited English Proficiency (LEP) had meaningful access and an equal opportunity to participate in its services, activities, programs and other benefits. The FY25 policy of the Tennessee Arts Commission is to ensure meaningful communication with persons who experience LEP. This policy also provides for communication of information contained in vital documents, including but not limited to, waivers of rights and consent forms, grant guidelines, applications, and all other applicable documents. [Review factors found in State of Tennessee Title VI Policy Guidance #11-02 and U.S. Department of Justice Guidance on LEP dated June 18, 2002, to determine applicability of written translation requirements].  All interpreters, translators and other aids needed to comply with this policy were provided without cost to the person being served. When translation of vital documents was needed, each area in the Tennessee Arts Commission submitted documents for translation into the Commission’s Title VI Coordinator.  </w:t>
      </w:r>
    </w:p>
    <w:p w14:paraId="2C93D8AB" w14:textId="77777777" w:rsidR="00F0390E" w:rsidRDefault="00000000">
      <w:pPr>
        <w:spacing w:after="0" w:line="259" w:lineRule="auto"/>
        <w:ind w:left="0" w:firstLine="0"/>
      </w:pPr>
      <w:r>
        <w:t xml:space="preserve">  </w:t>
      </w:r>
    </w:p>
    <w:p w14:paraId="3EEBDDA8" w14:textId="77777777" w:rsidR="00F0390E" w:rsidRDefault="00000000">
      <w:pPr>
        <w:ind w:left="216" w:right="643"/>
      </w:pPr>
      <w:r>
        <w:t xml:space="preserve">The Tennessee Arts Commission’s policy of non-discrimination in FY25 also covered its intent to provide interpretative and translation services to subrecipients and individuals. Language assistance was provided through use of contracts or formal arrangements with organizations providing interpretation or translation services like AVAZA, or technology and telephonic interpretation services. All staff were aware of this policy and procedure, and staff is knowledgable in how to effectively assist LEP individuals in effective communication techniques, including how to access an interpreter. Also, the Commission’s website has translation services which allow the entire website to be translated into many different languages.  </w:t>
      </w:r>
    </w:p>
    <w:p w14:paraId="79A33F15" w14:textId="77777777" w:rsidR="00F0390E" w:rsidRDefault="00000000">
      <w:pPr>
        <w:spacing w:after="0" w:line="259" w:lineRule="auto"/>
        <w:ind w:left="0" w:firstLine="0"/>
      </w:pPr>
      <w:r>
        <w:t xml:space="preserve">  </w:t>
      </w:r>
    </w:p>
    <w:p w14:paraId="06B80CA8" w14:textId="77777777" w:rsidR="00F0390E" w:rsidRDefault="00000000">
      <w:pPr>
        <w:ind w:left="216" w:right="643"/>
      </w:pPr>
      <w:r>
        <w:t xml:space="preserve">To assist LEP individuals, all Commission staff are trained to use AVAZA language services in the event of translation needs arising from speakers of other languages. The procedure for identifying LEP individuals includes promptly identifying the language and communication needs of the LEP person. If necessary, staff will use a language identification card or posters which </w:t>
      </w:r>
      <w:proofErr w:type="gramStart"/>
      <w:r>
        <w:t>are located in</w:t>
      </w:r>
      <w:proofErr w:type="gramEnd"/>
      <w:r>
        <w:t xml:space="preserve"> public areas to determine the language needed. To obtain a qualified interpreter through AVAZA, staff </w:t>
      </w:r>
      <w:proofErr w:type="gramStart"/>
      <w:r>
        <w:t>has</w:t>
      </w:r>
      <w:proofErr w:type="gramEnd"/>
      <w:r>
        <w:t xml:space="preserve"> been trained to use the agency's telephone </w:t>
      </w:r>
      <w:proofErr w:type="gramStart"/>
      <w:r>
        <w:t>line</w:t>
      </w:r>
      <w:proofErr w:type="gramEnd"/>
      <w:r>
        <w:t xml:space="preserve"> which is 615-534-3400, and the hours of availability are 24 hours/day 7 days a week. The required access code is 37409 which is listed on the posters.  </w:t>
      </w:r>
    </w:p>
    <w:p w14:paraId="5DCA3E9A" w14:textId="77777777" w:rsidR="00F0390E" w:rsidRDefault="00000000">
      <w:pPr>
        <w:spacing w:line="259" w:lineRule="auto"/>
        <w:ind w:left="206" w:firstLine="0"/>
      </w:pPr>
      <w:r>
        <w:t xml:space="preserve"> </w:t>
      </w:r>
    </w:p>
    <w:p w14:paraId="32D09547" w14:textId="77777777" w:rsidR="00F0390E" w:rsidRDefault="00000000">
      <w:pPr>
        <w:pStyle w:val="Heading2"/>
        <w:ind w:left="211" w:right="0"/>
      </w:pPr>
      <w:r>
        <w:t xml:space="preserve">Translator and interpreter services  </w:t>
      </w:r>
    </w:p>
    <w:p w14:paraId="06FB9DE3" w14:textId="77777777" w:rsidR="00F0390E" w:rsidRDefault="00000000">
      <w:pPr>
        <w:spacing w:after="0" w:line="259" w:lineRule="auto"/>
        <w:ind w:left="0" w:firstLine="0"/>
      </w:pPr>
      <w:r>
        <w:rPr>
          <w:b/>
        </w:rPr>
        <w:t xml:space="preserve"> </w:t>
      </w:r>
      <w:r>
        <w:t xml:space="preserve"> </w:t>
      </w:r>
    </w:p>
    <w:p w14:paraId="7DE4BFD0" w14:textId="77777777" w:rsidR="00F0390E" w:rsidRDefault="00000000">
      <w:pPr>
        <w:spacing w:after="4" w:line="262" w:lineRule="auto"/>
        <w:ind w:left="208" w:right="922" w:hanging="17"/>
        <w:jc w:val="both"/>
      </w:pPr>
      <w:r>
        <w:t xml:space="preserve">The Tennessee Arts Commission relies on AVAZA to provide translation and interpreter services.  Currently no TAC staff member is bilingual, but all staff have been trained to contact AVAZA when interpreting services are needed. When translation of documents is needed, staff </w:t>
      </w:r>
      <w:proofErr w:type="gramStart"/>
      <w:r>
        <w:t>submits</w:t>
      </w:r>
      <w:proofErr w:type="gramEnd"/>
      <w:r>
        <w:t xml:space="preserve"> documents to the agency’s Title VI Coordinator for forwarding to a translation service which </w:t>
      </w:r>
      <w:proofErr w:type="gramStart"/>
      <w:r>
        <w:t>at this time</w:t>
      </w:r>
      <w:proofErr w:type="gramEnd"/>
      <w:r>
        <w:t xml:space="preserve"> is AVAZA.  </w:t>
      </w:r>
    </w:p>
    <w:p w14:paraId="4B9F912A" w14:textId="77777777" w:rsidR="00F0390E" w:rsidRDefault="00000000">
      <w:pPr>
        <w:spacing w:after="0" w:line="259" w:lineRule="auto"/>
        <w:ind w:left="0" w:firstLine="0"/>
      </w:pPr>
      <w:r>
        <w:t xml:space="preserve">  </w:t>
      </w:r>
    </w:p>
    <w:p w14:paraId="4390C2D0" w14:textId="77777777" w:rsidR="00F0390E" w:rsidRDefault="00000000">
      <w:pPr>
        <w:ind w:left="216" w:right="643"/>
      </w:pPr>
      <w:r>
        <w:lastRenderedPageBreak/>
        <w:t xml:space="preserve">In FY2025, the Commission used the following translation and interpreter services to meet its needs:  </w:t>
      </w:r>
    </w:p>
    <w:p w14:paraId="238E7523" w14:textId="77777777" w:rsidR="00F0390E" w:rsidRDefault="00000000">
      <w:pPr>
        <w:spacing w:after="0" w:line="259" w:lineRule="auto"/>
        <w:ind w:left="0" w:firstLine="0"/>
      </w:pPr>
      <w:r>
        <w:t xml:space="preserve">  </w:t>
      </w:r>
    </w:p>
    <w:p w14:paraId="2B3095CF" w14:textId="77777777" w:rsidR="00F0390E" w:rsidRDefault="00000000">
      <w:pPr>
        <w:spacing w:after="2" w:line="259" w:lineRule="auto"/>
        <w:ind w:left="231"/>
      </w:pPr>
      <w:r>
        <w:rPr>
          <w:u w:val="single" w:color="000000"/>
        </w:rPr>
        <w:t>List of Translators/ Interpreters</w:t>
      </w:r>
      <w:r>
        <w:t xml:space="preserve">  </w:t>
      </w:r>
    </w:p>
    <w:p w14:paraId="01EFF4BA" w14:textId="77777777" w:rsidR="00F0390E" w:rsidRDefault="00000000">
      <w:pPr>
        <w:ind w:left="216" w:right="643"/>
      </w:pPr>
      <w:r>
        <w:t xml:space="preserve">AVAZA Language Services Corp (state contractor) 5209  </w:t>
      </w:r>
    </w:p>
    <w:p w14:paraId="6D8C44D5" w14:textId="77777777" w:rsidR="00F0390E" w:rsidRDefault="00000000">
      <w:pPr>
        <w:ind w:left="216" w:right="643"/>
      </w:pPr>
      <w:proofErr w:type="spellStart"/>
      <w:r>
        <w:t>Linbar</w:t>
      </w:r>
      <w:proofErr w:type="spellEnd"/>
      <w:r>
        <w:t xml:space="preserve"> Drive, Suite 603  </w:t>
      </w:r>
    </w:p>
    <w:p w14:paraId="3939813D" w14:textId="77777777" w:rsidR="00F0390E" w:rsidRDefault="00000000">
      <w:pPr>
        <w:ind w:left="216" w:right="643"/>
      </w:pPr>
      <w:r>
        <w:t xml:space="preserve">Nashville, TN 37211  </w:t>
      </w:r>
    </w:p>
    <w:p w14:paraId="6E1FD441" w14:textId="77777777" w:rsidR="00F0390E" w:rsidRDefault="00000000">
      <w:pPr>
        <w:ind w:left="216" w:right="643"/>
      </w:pPr>
      <w:r>
        <w:t xml:space="preserve">615-534-3400 (language accessibility line); access code 37409  </w:t>
      </w:r>
    </w:p>
    <w:p w14:paraId="561EAC4F" w14:textId="77777777" w:rsidR="00F0390E" w:rsidRDefault="00000000">
      <w:pPr>
        <w:spacing w:after="0" w:line="259" w:lineRule="auto"/>
        <w:ind w:left="0" w:firstLine="0"/>
      </w:pPr>
      <w:r>
        <w:t xml:space="preserve">  </w:t>
      </w:r>
    </w:p>
    <w:p w14:paraId="71C545B6" w14:textId="77777777" w:rsidR="00F0390E" w:rsidRDefault="00000000">
      <w:pPr>
        <w:ind w:left="216" w:right="643"/>
      </w:pPr>
      <w:r>
        <w:t xml:space="preserve">The Tennessee Arts Commission has an AVAZA line for its subrecipients/grantees to use when they need translation or interpreting services. This was started since many subrecipients/grantees are very small organizations which did not have the resources to provide for these services. Their language line # is 615-532-3405 and access code is 400231. The Commission approved use of dollars through the Arts Access program to fund this service for grantees.  </w:t>
      </w:r>
    </w:p>
    <w:p w14:paraId="3810505A" w14:textId="77777777" w:rsidR="00F0390E" w:rsidRDefault="00000000">
      <w:pPr>
        <w:spacing w:after="0" w:line="259" w:lineRule="auto"/>
        <w:ind w:left="0" w:firstLine="0"/>
      </w:pPr>
      <w:r>
        <w:t xml:space="preserve"> </w:t>
      </w:r>
    </w:p>
    <w:p w14:paraId="64E762A3" w14:textId="77777777" w:rsidR="00F0390E" w:rsidRDefault="00000000">
      <w:pPr>
        <w:pStyle w:val="Heading2"/>
        <w:ind w:left="211" w:right="0"/>
      </w:pPr>
      <w:r>
        <w:t xml:space="preserve">Documents available in other languages  </w:t>
      </w:r>
    </w:p>
    <w:p w14:paraId="1BBFEE2B" w14:textId="77777777" w:rsidR="00F0390E" w:rsidRDefault="00000000">
      <w:pPr>
        <w:spacing w:after="0" w:line="259" w:lineRule="auto"/>
        <w:ind w:left="0" w:firstLine="0"/>
      </w:pPr>
      <w:r>
        <w:rPr>
          <w:b/>
        </w:rPr>
        <w:t xml:space="preserve"> </w:t>
      </w:r>
      <w:r>
        <w:t xml:space="preserve"> </w:t>
      </w:r>
    </w:p>
    <w:p w14:paraId="2D20B121" w14:textId="77777777" w:rsidR="00F0390E" w:rsidRDefault="00000000">
      <w:pPr>
        <w:ind w:left="216" w:right="643"/>
      </w:pPr>
      <w:r>
        <w:t xml:space="preserve">The Tennessee Arts Commission has not experienced requests for documents in other languages in FY25. Currently the Commission’s Title VI posters are written in both Spanish and English </w:t>
      </w:r>
      <w:r>
        <w:rPr>
          <w:i/>
        </w:rPr>
        <w:t>(see Appendix A)</w:t>
      </w:r>
      <w:r>
        <w:t xml:space="preserve">. If any future needs arise, the Commission’s Title VI Coordinator will coordinate and respond to those language needs.  </w:t>
      </w:r>
    </w:p>
    <w:p w14:paraId="5A37F9BB" w14:textId="77777777" w:rsidR="00F0390E" w:rsidRDefault="00000000">
      <w:pPr>
        <w:spacing w:after="0" w:line="259" w:lineRule="auto"/>
        <w:ind w:left="0" w:firstLine="0"/>
      </w:pPr>
      <w:r>
        <w:t xml:space="preserve">  </w:t>
      </w:r>
    </w:p>
    <w:p w14:paraId="3074645C" w14:textId="77777777" w:rsidR="00F0390E" w:rsidRDefault="00000000">
      <w:pPr>
        <w:pStyle w:val="Heading2"/>
        <w:ind w:left="211" w:right="0"/>
      </w:pPr>
      <w:r>
        <w:t xml:space="preserve">List of Limited English Proficiency (LEP) Encounters  </w:t>
      </w:r>
    </w:p>
    <w:p w14:paraId="7C3AE6B3" w14:textId="77777777" w:rsidR="00F0390E" w:rsidRDefault="00000000">
      <w:pPr>
        <w:spacing w:after="0" w:line="259" w:lineRule="auto"/>
        <w:ind w:left="0" w:firstLine="0"/>
      </w:pPr>
      <w:r>
        <w:rPr>
          <w:b/>
        </w:rPr>
        <w:t xml:space="preserve"> </w:t>
      </w:r>
      <w:r>
        <w:t xml:space="preserve"> </w:t>
      </w:r>
    </w:p>
    <w:p w14:paraId="7AB15397" w14:textId="77777777" w:rsidR="00F0390E" w:rsidRDefault="00000000">
      <w:pPr>
        <w:ind w:left="216" w:right="643"/>
      </w:pPr>
      <w:r>
        <w:t xml:space="preserve">Staff members are requested to fill in the logbook (see in Figure below and in  </w:t>
      </w:r>
    </w:p>
    <w:p w14:paraId="7FE0BDB7" w14:textId="77777777" w:rsidR="00F0390E" w:rsidRDefault="00000000">
      <w:pPr>
        <w:ind w:left="216" w:right="643"/>
      </w:pPr>
      <w:r>
        <w:t xml:space="preserve">Appendix D in Excel spreadsheet) located in the Director of Arts &amp; Health/Title VI Coordinator’s office when there are LEP encounters and reminders are given at various staff meetings throughout the year. In FY25, staff reported through email (not logged in) the following encounters listed in </w:t>
      </w:r>
      <w:r>
        <w:rPr>
          <w:i/>
        </w:rPr>
        <w:t>Appendix D</w:t>
      </w:r>
      <w:r>
        <w:t xml:space="preserve">.   </w:t>
      </w:r>
    </w:p>
    <w:p w14:paraId="6BDB0B0A" w14:textId="77777777" w:rsidR="00F0390E" w:rsidRDefault="00000000">
      <w:pPr>
        <w:spacing w:after="0" w:line="259" w:lineRule="auto"/>
        <w:ind w:left="206" w:firstLine="0"/>
      </w:pPr>
      <w:r>
        <w:t xml:space="preserve"> </w:t>
      </w:r>
    </w:p>
    <w:tbl>
      <w:tblPr>
        <w:tblStyle w:val="TableGrid"/>
        <w:tblW w:w="9286" w:type="dxa"/>
        <w:tblInd w:w="103" w:type="dxa"/>
        <w:tblCellMar>
          <w:top w:w="124" w:type="dxa"/>
          <w:left w:w="108" w:type="dxa"/>
          <w:bottom w:w="27" w:type="dxa"/>
        </w:tblCellMar>
        <w:tblLook w:val="04A0" w:firstRow="1" w:lastRow="0" w:firstColumn="1" w:lastColumn="0" w:noHBand="0" w:noVBand="1"/>
      </w:tblPr>
      <w:tblGrid>
        <w:gridCol w:w="3301"/>
        <w:gridCol w:w="2030"/>
        <w:gridCol w:w="1925"/>
        <w:gridCol w:w="2030"/>
      </w:tblGrid>
      <w:tr w:rsidR="00F0390E" w14:paraId="7745DAAD" w14:textId="77777777">
        <w:trPr>
          <w:trHeight w:val="667"/>
        </w:trPr>
        <w:tc>
          <w:tcPr>
            <w:tcW w:w="3300" w:type="dxa"/>
            <w:tcBorders>
              <w:top w:val="single" w:sz="4" w:space="0" w:color="000000"/>
              <w:left w:val="single" w:sz="4" w:space="0" w:color="000000"/>
              <w:bottom w:val="single" w:sz="4" w:space="0" w:color="000000"/>
              <w:right w:val="single" w:sz="4" w:space="0" w:color="000000"/>
            </w:tcBorders>
            <w:vAlign w:val="bottom"/>
          </w:tcPr>
          <w:p w14:paraId="4D437EAF" w14:textId="77777777" w:rsidR="00F0390E" w:rsidRDefault="00000000">
            <w:pPr>
              <w:spacing w:after="1" w:line="259" w:lineRule="auto"/>
              <w:ind w:left="0" w:firstLine="0"/>
            </w:pPr>
            <w:r>
              <w:rPr>
                <w:b/>
              </w:rPr>
              <w:t xml:space="preserve">Appendix D  </w:t>
            </w:r>
            <w:r>
              <w:t xml:space="preserve"> </w:t>
            </w:r>
          </w:p>
          <w:p w14:paraId="315FE9C0" w14:textId="77777777" w:rsidR="00F0390E" w:rsidRDefault="00000000">
            <w:pPr>
              <w:spacing w:after="0" w:line="259" w:lineRule="auto"/>
              <w:ind w:left="0" w:firstLine="0"/>
            </w:pPr>
            <w:r>
              <w:rPr>
                <w:b/>
              </w:rPr>
              <w:t xml:space="preserve">FY25 LEP Logbook </w:t>
            </w:r>
            <w:r>
              <w:t xml:space="preserve"> </w:t>
            </w:r>
          </w:p>
        </w:tc>
        <w:tc>
          <w:tcPr>
            <w:tcW w:w="2030" w:type="dxa"/>
            <w:tcBorders>
              <w:top w:val="single" w:sz="4" w:space="0" w:color="000000"/>
              <w:left w:val="single" w:sz="4" w:space="0" w:color="000000"/>
              <w:bottom w:val="single" w:sz="4" w:space="0" w:color="000000"/>
              <w:right w:val="single" w:sz="4" w:space="0" w:color="000000"/>
            </w:tcBorders>
            <w:vAlign w:val="bottom"/>
          </w:tcPr>
          <w:p w14:paraId="47972CFD" w14:textId="77777777" w:rsidR="00F0390E" w:rsidRDefault="00000000">
            <w:pPr>
              <w:spacing w:after="0" w:line="259" w:lineRule="auto"/>
              <w:ind w:left="2" w:firstLine="0"/>
            </w:pPr>
            <w:r>
              <w:t xml:space="preserve">   </w:t>
            </w:r>
          </w:p>
        </w:tc>
        <w:tc>
          <w:tcPr>
            <w:tcW w:w="1925" w:type="dxa"/>
            <w:tcBorders>
              <w:top w:val="single" w:sz="4" w:space="0" w:color="000000"/>
              <w:left w:val="single" w:sz="4" w:space="0" w:color="000000"/>
              <w:bottom w:val="single" w:sz="4" w:space="0" w:color="000000"/>
              <w:right w:val="single" w:sz="4" w:space="0" w:color="000000"/>
            </w:tcBorders>
            <w:vAlign w:val="bottom"/>
          </w:tcPr>
          <w:p w14:paraId="0DA5AF45" w14:textId="77777777" w:rsidR="00F0390E" w:rsidRDefault="00000000">
            <w:pPr>
              <w:spacing w:after="0" w:line="259" w:lineRule="auto"/>
              <w:ind w:left="0" w:firstLine="0"/>
            </w:pPr>
            <w:r>
              <w:t xml:space="preserve">   </w:t>
            </w:r>
          </w:p>
        </w:tc>
        <w:tc>
          <w:tcPr>
            <w:tcW w:w="2030" w:type="dxa"/>
            <w:tcBorders>
              <w:top w:val="single" w:sz="4" w:space="0" w:color="000000"/>
              <w:left w:val="single" w:sz="4" w:space="0" w:color="000000"/>
              <w:bottom w:val="single" w:sz="4" w:space="0" w:color="000000"/>
              <w:right w:val="single" w:sz="4" w:space="0" w:color="000000"/>
            </w:tcBorders>
            <w:vAlign w:val="bottom"/>
          </w:tcPr>
          <w:p w14:paraId="284196E0" w14:textId="77777777" w:rsidR="00F0390E" w:rsidRDefault="00000000">
            <w:pPr>
              <w:spacing w:after="0" w:line="259" w:lineRule="auto"/>
              <w:ind w:left="0" w:firstLine="0"/>
            </w:pPr>
            <w:r>
              <w:t xml:space="preserve">   </w:t>
            </w:r>
          </w:p>
        </w:tc>
      </w:tr>
      <w:tr w:rsidR="00F0390E" w14:paraId="3D3C8D13" w14:textId="77777777">
        <w:trPr>
          <w:trHeight w:val="1265"/>
        </w:trPr>
        <w:tc>
          <w:tcPr>
            <w:tcW w:w="3300" w:type="dxa"/>
            <w:tcBorders>
              <w:top w:val="single" w:sz="4" w:space="0" w:color="000000"/>
              <w:left w:val="single" w:sz="4" w:space="0" w:color="000000"/>
              <w:bottom w:val="single" w:sz="4" w:space="0" w:color="000000"/>
              <w:right w:val="single" w:sz="4" w:space="0" w:color="000000"/>
            </w:tcBorders>
            <w:vAlign w:val="bottom"/>
          </w:tcPr>
          <w:p w14:paraId="4DE30DBE" w14:textId="77777777" w:rsidR="00F0390E" w:rsidRDefault="00000000">
            <w:pPr>
              <w:spacing w:after="0" w:line="259" w:lineRule="auto"/>
              <w:ind w:left="0" w:firstLine="0"/>
            </w:pPr>
            <w:r>
              <w:rPr>
                <w:b/>
              </w:rPr>
              <w:t xml:space="preserve">Language Encounters </w:t>
            </w:r>
            <w:r>
              <w:t xml:space="preserve"> </w:t>
            </w:r>
          </w:p>
        </w:tc>
        <w:tc>
          <w:tcPr>
            <w:tcW w:w="2030" w:type="dxa"/>
            <w:tcBorders>
              <w:top w:val="single" w:sz="4" w:space="0" w:color="000000"/>
              <w:left w:val="single" w:sz="4" w:space="0" w:color="000000"/>
              <w:bottom w:val="single" w:sz="4" w:space="0" w:color="000000"/>
              <w:right w:val="single" w:sz="4" w:space="0" w:color="000000"/>
            </w:tcBorders>
            <w:vAlign w:val="bottom"/>
          </w:tcPr>
          <w:p w14:paraId="1A930545" w14:textId="77777777" w:rsidR="00F0390E" w:rsidRDefault="00000000">
            <w:pPr>
              <w:spacing w:after="0" w:line="259" w:lineRule="auto"/>
              <w:ind w:left="2" w:firstLine="0"/>
            </w:pPr>
            <w:r>
              <w:rPr>
                <w:b/>
              </w:rPr>
              <w:t xml:space="preserve"># of </w:t>
            </w:r>
            <w:proofErr w:type="spellStart"/>
            <w:r>
              <w:rPr>
                <w:b/>
              </w:rPr>
              <w:t>inperson</w:t>
            </w:r>
            <w:proofErr w:type="spellEnd"/>
            <w:r>
              <w:rPr>
                <w:b/>
              </w:rPr>
              <w:t xml:space="preserve">/field site work encounters per year </w:t>
            </w:r>
            <w:r>
              <w:t xml:space="preserve"> </w:t>
            </w:r>
          </w:p>
        </w:tc>
        <w:tc>
          <w:tcPr>
            <w:tcW w:w="1925" w:type="dxa"/>
            <w:tcBorders>
              <w:top w:val="single" w:sz="4" w:space="0" w:color="000000"/>
              <w:left w:val="single" w:sz="4" w:space="0" w:color="000000"/>
              <w:bottom w:val="single" w:sz="4" w:space="0" w:color="000000"/>
              <w:right w:val="single" w:sz="4" w:space="0" w:color="000000"/>
            </w:tcBorders>
            <w:vAlign w:val="bottom"/>
          </w:tcPr>
          <w:p w14:paraId="153DFA57" w14:textId="77777777" w:rsidR="00F0390E" w:rsidRDefault="00000000">
            <w:pPr>
              <w:spacing w:after="0" w:line="259" w:lineRule="auto"/>
              <w:ind w:left="0" w:firstLine="0"/>
            </w:pPr>
            <w:r>
              <w:rPr>
                <w:b/>
              </w:rPr>
              <w:t xml:space="preserve"># of written (email encounters per year) </w:t>
            </w:r>
            <w:r>
              <w:t xml:space="preserve"> </w:t>
            </w:r>
          </w:p>
        </w:tc>
        <w:tc>
          <w:tcPr>
            <w:tcW w:w="2030" w:type="dxa"/>
            <w:tcBorders>
              <w:top w:val="single" w:sz="4" w:space="0" w:color="000000"/>
              <w:left w:val="single" w:sz="4" w:space="0" w:color="000000"/>
              <w:bottom w:val="single" w:sz="4" w:space="0" w:color="000000"/>
              <w:right w:val="single" w:sz="4" w:space="0" w:color="000000"/>
            </w:tcBorders>
            <w:vAlign w:val="bottom"/>
          </w:tcPr>
          <w:p w14:paraId="05B9A005" w14:textId="77777777" w:rsidR="00F0390E" w:rsidRDefault="00000000">
            <w:pPr>
              <w:spacing w:after="0" w:line="259" w:lineRule="auto"/>
              <w:ind w:left="0" w:firstLine="0"/>
            </w:pPr>
            <w:r>
              <w:rPr>
                <w:b/>
              </w:rPr>
              <w:t xml:space="preserve"># of phone encounters per year </w:t>
            </w:r>
            <w:r>
              <w:t xml:space="preserve"> </w:t>
            </w:r>
          </w:p>
        </w:tc>
      </w:tr>
      <w:tr w:rsidR="00F0390E" w14:paraId="396DB434" w14:textId="77777777">
        <w:trPr>
          <w:trHeight w:val="391"/>
        </w:trPr>
        <w:tc>
          <w:tcPr>
            <w:tcW w:w="3300" w:type="dxa"/>
            <w:tcBorders>
              <w:top w:val="single" w:sz="4" w:space="0" w:color="000000"/>
              <w:left w:val="single" w:sz="4" w:space="0" w:color="000000"/>
              <w:bottom w:val="single" w:sz="4" w:space="0" w:color="000000"/>
              <w:right w:val="single" w:sz="4" w:space="0" w:color="000000"/>
            </w:tcBorders>
          </w:tcPr>
          <w:p w14:paraId="56FCE0A7" w14:textId="77777777" w:rsidR="00F0390E" w:rsidRDefault="00000000">
            <w:pPr>
              <w:spacing w:after="0" w:line="259" w:lineRule="auto"/>
              <w:ind w:left="0" w:firstLine="0"/>
            </w:pPr>
            <w:r>
              <w:rPr>
                <w:b/>
              </w:rPr>
              <w:t xml:space="preserve">Spanish  </w:t>
            </w: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3E433CD6" w14:textId="77777777" w:rsidR="00F0390E" w:rsidRDefault="00000000">
            <w:pPr>
              <w:spacing w:after="0" w:line="259" w:lineRule="auto"/>
              <w:ind w:left="2" w:firstLine="0"/>
              <w:jc w:val="center"/>
            </w:pPr>
            <w:r>
              <w:t xml:space="preserve">  2 </w:t>
            </w:r>
          </w:p>
        </w:tc>
        <w:tc>
          <w:tcPr>
            <w:tcW w:w="1925" w:type="dxa"/>
            <w:tcBorders>
              <w:top w:val="single" w:sz="4" w:space="0" w:color="000000"/>
              <w:left w:val="single" w:sz="4" w:space="0" w:color="000000"/>
              <w:bottom w:val="single" w:sz="4" w:space="0" w:color="000000"/>
              <w:right w:val="single" w:sz="4" w:space="0" w:color="000000"/>
            </w:tcBorders>
          </w:tcPr>
          <w:p w14:paraId="3481B33D" w14:textId="77777777" w:rsidR="00F0390E" w:rsidRDefault="00000000">
            <w:pPr>
              <w:spacing w:after="0" w:line="259" w:lineRule="auto"/>
              <w:ind w:left="7" w:firstLine="0"/>
              <w:jc w:val="center"/>
            </w:pPr>
            <w:r>
              <w:t xml:space="preserve">40 </w:t>
            </w:r>
          </w:p>
        </w:tc>
        <w:tc>
          <w:tcPr>
            <w:tcW w:w="2030" w:type="dxa"/>
            <w:tcBorders>
              <w:top w:val="single" w:sz="4" w:space="0" w:color="000000"/>
              <w:left w:val="single" w:sz="4" w:space="0" w:color="000000"/>
              <w:bottom w:val="single" w:sz="4" w:space="0" w:color="000000"/>
              <w:right w:val="single" w:sz="4" w:space="0" w:color="000000"/>
            </w:tcBorders>
          </w:tcPr>
          <w:p w14:paraId="6EC5E84D" w14:textId="77777777" w:rsidR="00F0390E" w:rsidRDefault="00000000">
            <w:pPr>
              <w:spacing w:after="0" w:line="259" w:lineRule="auto"/>
              <w:ind w:left="2" w:firstLine="0"/>
              <w:jc w:val="center"/>
            </w:pPr>
            <w:r>
              <w:t xml:space="preserve">16 </w:t>
            </w:r>
          </w:p>
        </w:tc>
      </w:tr>
      <w:tr w:rsidR="00F0390E" w14:paraId="5CCEE175" w14:textId="77777777">
        <w:trPr>
          <w:trHeight w:val="394"/>
        </w:trPr>
        <w:tc>
          <w:tcPr>
            <w:tcW w:w="3300" w:type="dxa"/>
            <w:tcBorders>
              <w:top w:val="single" w:sz="4" w:space="0" w:color="000000"/>
              <w:left w:val="single" w:sz="4" w:space="0" w:color="000000"/>
              <w:bottom w:val="single" w:sz="4" w:space="0" w:color="000000"/>
              <w:right w:val="single" w:sz="4" w:space="0" w:color="000000"/>
            </w:tcBorders>
          </w:tcPr>
          <w:p w14:paraId="40A70DD3" w14:textId="77777777" w:rsidR="00F0390E" w:rsidRDefault="00000000">
            <w:pPr>
              <w:spacing w:after="0" w:line="259" w:lineRule="auto"/>
              <w:ind w:left="0" w:firstLine="0"/>
            </w:pPr>
            <w:r>
              <w:rPr>
                <w:b/>
              </w:rPr>
              <w:t xml:space="preserve">Choctaw </w:t>
            </w: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63CA36CF" w14:textId="77777777" w:rsidR="00F0390E" w:rsidRDefault="00000000">
            <w:pPr>
              <w:spacing w:after="0" w:line="259" w:lineRule="auto"/>
              <w:ind w:left="12" w:firstLine="0"/>
              <w:jc w:val="center"/>
            </w:pPr>
            <w:r>
              <w:t xml:space="preserve">0 </w:t>
            </w:r>
          </w:p>
        </w:tc>
        <w:tc>
          <w:tcPr>
            <w:tcW w:w="1925" w:type="dxa"/>
            <w:tcBorders>
              <w:top w:val="single" w:sz="4" w:space="0" w:color="000000"/>
              <w:left w:val="single" w:sz="4" w:space="0" w:color="000000"/>
              <w:bottom w:val="single" w:sz="4" w:space="0" w:color="000000"/>
              <w:right w:val="single" w:sz="4" w:space="0" w:color="000000"/>
            </w:tcBorders>
          </w:tcPr>
          <w:p w14:paraId="5FA59743" w14:textId="77777777" w:rsidR="00F0390E" w:rsidRDefault="00000000">
            <w:pPr>
              <w:spacing w:after="0" w:line="259" w:lineRule="auto"/>
              <w:ind w:left="7" w:firstLine="0"/>
              <w:jc w:val="center"/>
            </w:pPr>
            <w:r>
              <w:t xml:space="preserve">5 </w:t>
            </w:r>
          </w:p>
        </w:tc>
        <w:tc>
          <w:tcPr>
            <w:tcW w:w="2030" w:type="dxa"/>
            <w:tcBorders>
              <w:top w:val="single" w:sz="4" w:space="0" w:color="000000"/>
              <w:left w:val="single" w:sz="4" w:space="0" w:color="000000"/>
              <w:bottom w:val="single" w:sz="4" w:space="0" w:color="000000"/>
              <w:right w:val="single" w:sz="4" w:space="0" w:color="000000"/>
            </w:tcBorders>
          </w:tcPr>
          <w:p w14:paraId="6EA8CD0A" w14:textId="77777777" w:rsidR="00F0390E" w:rsidRDefault="00000000">
            <w:pPr>
              <w:spacing w:after="0" w:line="259" w:lineRule="auto"/>
              <w:ind w:left="2" w:firstLine="0"/>
              <w:jc w:val="center"/>
            </w:pPr>
            <w:r>
              <w:t xml:space="preserve">2 </w:t>
            </w:r>
          </w:p>
        </w:tc>
      </w:tr>
      <w:tr w:rsidR="00F0390E" w14:paraId="092BA78E" w14:textId="77777777">
        <w:trPr>
          <w:trHeight w:val="391"/>
        </w:trPr>
        <w:tc>
          <w:tcPr>
            <w:tcW w:w="3300" w:type="dxa"/>
            <w:tcBorders>
              <w:top w:val="single" w:sz="4" w:space="0" w:color="000000"/>
              <w:left w:val="single" w:sz="4" w:space="0" w:color="000000"/>
              <w:bottom w:val="single" w:sz="4" w:space="0" w:color="000000"/>
              <w:right w:val="single" w:sz="4" w:space="0" w:color="000000"/>
            </w:tcBorders>
          </w:tcPr>
          <w:p w14:paraId="07AC23D8" w14:textId="77777777" w:rsidR="00F0390E" w:rsidRDefault="00000000">
            <w:pPr>
              <w:spacing w:after="0" w:line="259" w:lineRule="auto"/>
              <w:ind w:left="0" w:firstLine="0"/>
            </w:pPr>
            <w:r>
              <w:rPr>
                <w:b/>
              </w:rPr>
              <w:t xml:space="preserve">Kurdish </w:t>
            </w: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71E7BCE1" w14:textId="77777777" w:rsidR="00F0390E" w:rsidRDefault="00000000">
            <w:pPr>
              <w:spacing w:after="0" w:line="259" w:lineRule="auto"/>
              <w:ind w:left="12" w:firstLine="0"/>
              <w:jc w:val="center"/>
            </w:pPr>
            <w:r>
              <w:t xml:space="preserve">0 </w:t>
            </w:r>
          </w:p>
        </w:tc>
        <w:tc>
          <w:tcPr>
            <w:tcW w:w="1925" w:type="dxa"/>
            <w:tcBorders>
              <w:top w:val="single" w:sz="4" w:space="0" w:color="000000"/>
              <w:left w:val="single" w:sz="4" w:space="0" w:color="000000"/>
              <w:bottom w:val="single" w:sz="4" w:space="0" w:color="000000"/>
              <w:right w:val="single" w:sz="4" w:space="0" w:color="000000"/>
            </w:tcBorders>
          </w:tcPr>
          <w:p w14:paraId="6245F268" w14:textId="77777777" w:rsidR="00F0390E" w:rsidRDefault="00000000">
            <w:pPr>
              <w:spacing w:after="0" w:line="259" w:lineRule="auto"/>
              <w:ind w:left="7" w:firstLine="0"/>
              <w:jc w:val="center"/>
            </w:pPr>
            <w:r>
              <w:t xml:space="preserve">20 </w:t>
            </w:r>
          </w:p>
        </w:tc>
        <w:tc>
          <w:tcPr>
            <w:tcW w:w="2030" w:type="dxa"/>
            <w:tcBorders>
              <w:top w:val="single" w:sz="4" w:space="0" w:color="000000"/>
              <w:left w:val="single" w:sz="4" w:space="0" w:color="000000"/>
              <w:bottom w:val="single" w:sz="4" w:space="0" w:color="000000"/>
              <w:right w:val="single" w:sz="4" w:space="0" w:color="000000"/>
            </w:tcBorders>
          </w:tcPr>
          <w:p w14:paraId="30716490" w14:textId="77777777" w:rsidR="00F0390E" w:rsidRDefault="00000000">
            <w:pPr>
              <w:spacing w:after="0" w:line="259" w:lineRule="auto"/>
              <w:ind w:left="2" w:firstLine="0"/>
              <w:jc w:val="center"/>
            </w:pPr>
            <w:r>
              <w:t xml:space="preserve">5 </w:t>
            </w:r>
          </w:p>
        </w:tc>
      </w:tr>
      <w:tr w:rsidR="00F0390E" w14:paraId="51B36341" w14:textId="77777777">
        <w:trPr>
          <w:trHeight w:val="391"/>
        </w:trPr>
        <w:tc>
          <w:tcPr>
            <w:tcW w:w="3300" w:type="dxa"/>
            <w:tcBorders>
              <w:top w:val="single" w:sz="4" w:space="0" w:color="000000"/>
              <w:left w:val="single" w:sz="4" w:space="0" w:color="000000"/>
              <w:bottom w:val="single" w:sz="4" w:space="0" w:color="000000"/>
              <w:right w:val="single" w:sz="4" w:space="0" w:color="000000"/>
            </w:tcBorders>
          </w:tcPr>
          <w:p w14:paraId="6AC7B1C0" w14:textId="77777777" w:rsidR="00F0390E" w:rsidRDefault="00000000">
            <w:pPr>
              <w:spacing w:after="0" w:line="259" w:lineRule="auto"/>
              <w:ind w:left="0" w:firstLine="0"/>
            </w:pPr>
            <w:r>
              <w:rPr>
                <w:b/>
              </w:rPr>
              <w:lastRenderedPageBreak/>
              <w:t xml:space="preserve">Chinese </w:t>
            </w: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09FAF150" w14:textId="77777777" w:rsidR="00F0390E" w:rsidRDefault="00000000">
            <w:pPr>
              <w:spacing w:after="0" w:line="259" w:lineRule="auto"/>
              <w:ind w:left="12" w:firstLine="0"/>
              <w:jc w:val="center"/>
            </w:pPr>
            <w:r>
              <w:t xml:space="preserve">0 </w:t>
            </w:r>
          </w:p>
        </w:tc>
        <w:tc>
          <w:tcPr>
            <w:tcW w:w="1925" w:type="dxa"/>
            <w:tcBorders>
              <w:top w:val="single" w:sz="4" w:space="0" w:color="000000"/>
              <w:left w:val="single" w:sz="4" w:space="0" w:color="000000"/>
              <w:bottom w:val="single" w:sz="4" w:space="0" w:color="000000"/>
              <w:right w:val="single" w:sz="4" w:space="0" w:color="000000"/>
            </w:tcBorders>
          </w:tcPr>
          <w:p w14:paraId="7B084687" w14:textId="77777777" w:rsidR="00F0390E" w:rsidRDefault="00000000">
            <w:pPr>
              <w:spacing w:after="0" w:line="259" w:lineRule="auto"/>
              <w:ind w:left="7" w:firstLine="0"/>
              <w:jc w:val="center"/>
            </w:pPr>
            <w:r>
              <w:t xml:space="preserve">5 </w:t>
            </w:r>
          </w:p>
        </w:tc>
        <w:tc>
          <w:tcPr>
            <w:tcW w:w="2030" w:type="dxa"/>
            <w:tcBorders>
              <w:top w:val="single" w:sz="4" w:space="0" w:color="000000"/>
              <w:left w:val="single" w:sz="4" w:space="0" w:color="000000"/>
              <w:bottom w:val="single" w:sz="4" w:space="0" w:color="000000"/>
              <w:right w:val="single" w:sz="4" w:space="0" w:color="000000"/>
            </w:tcBorders>
          </w:tcPr>
          <w:p w14:paraId="0786994A" w14:textId="77777777" w:rsidR="00F0390E" w:rsidRDefault="00000000">
            <w:pPr>
              <w:spacing w:after="0" w:line="259" w:lineRule="auto"/>
              <w:ind w:left="2" w:firstLine="0"/>
              <w:jc w:val="center"/>
            </w:pPr>
            <w:r>
              <w:t xml:space="preserve">1 </w:t>
            </w:r>
          </w:p>
        </w:tc>
      </w:tr>
      <w:tr w:rsidR="00F0390E" w14:paraId="1BC06450" w14:textId="77777777">
        <w:trPr>
          <w:trHeight w:val="370"/>
        </w:trPr>
        <w:tc>
          <w:tcPr>
            <w:tcW w:w="3300" w:type="dxa"/>
            <w:tcBorders>
              <w:top w:val="single" w:sz="4" w:space="0" w:color="000000"/>
              <w:left w:val="single" w:sz="4" w:space="0" w:color="000000"/>
              <w:bottom w:val="single" w:sz="4" w:space="0" w:color="000000"/>
              <w:right w:val="single" w:sz="4" w:space="0" w:color="000000"/>
            </w:tcBorders>
            <w:vAlign w:val="bottom"/>
          </w:tcPr>
          <w:p w14:paraId="69F3975E" w14:textId="77777777" w:rsidR="00F0390E" w:rsidRDefault="00000000">
            <w:pPr>
              <w:spacing w:after="0" w:line="259" w:lineRule="auto"/>
              <w:ind w:left="0" w:firstLine="0"/>
            </w:pPr>
            <w:r>
              <w:rPr>
                <w:b/>
              </w:rPr>
              <w:t xml:space="preserve">Japanese </w:t>
            </w: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4102DA6C" w14:textId="77777777" w:rsidR="00F0390E" w:rsidRDefault="00000000">
            <w:pPr>
              <w:spacing w:after="0" w:line="259" w:lineRule="auto"/>
              <w:ind w:left="12" w:firstLine="0"/>
              <w:jc w:val="center"/>
            </w:pPr>
            <w:r>
              <w:t xml:space="preserve">0 </w:t>
            </w:r>
          </w:p>
        </w:tc>
        <w:tc>
          <w:tcPr>
            <w:tcW w:w="1925" w:type="dxa"/>
            <w:tcBorders>
              <w:top w:val="single" w:sz="4" w:space="0" w:color="000000"/>
              <w:left w:val="single" w:sz="4" w:space="0" w:color="000000"/>
              <w:bottom w:val="single" w:sz="4" w:space="0" w:color="000000"/>
              <w:right w:val="single" w:sz="4" w:space="0" w:color="000000"/>
            </w:tcBorders>
          </w:tcPr>
          <w:p w14:paraId="258242F1" w14:textId="77777777" w:rsidR="00F0390E" w:rsidRDefault="00000000">
            <w:pPr>
              <w:spacing w:after="0" w:line="259" w:lineRule="auto"/>
              <w:ind w:left="7" w:firstLine="0"/>
              <w:jc w:val="center"/>
            </w:pPr>
            <w:r>
              <w:t xml:space="preserve">10 </w:t>
            </w:r>
          </w:p>
        </w:tc>
        <w:tc>
          <w:tcPr>
            <w:tcW w:w="2030" w:type="dxa"/>
            <w:tcBorders>
              <w:top w:val="single" w:sz="4" w:space="0" w:color="000000"/>
              <w:left w:val="single" w:sz="4" w:space="0" w:color="000000"/>
              <w:bottom w:val="single" w:sz="4" w:space="0" w:color="000000"/>
              <w:right w:val="single" w:sz="4" w:space="0" w:color="000000"/>
            </w:tcBorders>
          </w:tcPr>
          <w:p w14:paraId="114EEC00" w14:textId="77777777" w:rsidR="00F0390E" w:rsidRDefault="00000000">
            <w:pPr>
              <w:spacing w:after="0" w:line="259" w:lineRule="auto"/>
              <w:ind w:left="2" w:firstLine="0"/>
              <w:jc w:val="center"/>
            </w:pPr>
            <w:r>
              <w:t xml:space="preserve">2 </w:t>
            </w:r>
          </w:p>
        </w:tc>
      </w:tr>
      <w:tr w:rsidR="00F0390E" w14:paraId="7BC7CFE3" w14:textId="77777777">
        <w:trPr>
          <w:trHeight w:val="370"/>
        </w:trPr>
        <w:tc>
          <w:tcPr>
            <w:tcW w:w="3300" w:type="dxa"/>
            <w:tcBorders>
              <w:top w:val="single" w:sz="4" w:space="0" w:color="000000"/>
              <w:left w:val="single" w:sz="4" w:space="0" w:color="000000"/>
              <w:bottom w:val="single" w:sz="4" w:space="0" w:color="000000"/>
              <w:right w:val="single" w:sz="4" w:space="0" w:color="000000"/>
            </w:tcBorders>
            <w:vAlign w:val="bottom"/>
          </w:tcPr>
          <w:p w14:paraId="3ED52043" w14:textId="77777777" w:rsidR="00F0390E" w:rsidRDefault="00000000">
            <w:pPr>
              <w:spacing w:after="0" w:line="259" w:lineRule="auto"/>
              <w:ind w:left="0" w:firstLine="0"/>
            </w:pPr>
            <w:r>
              <w:rPr>
                <w:b/>
              </w:rPr>
              <w:t xml:space="preserve">Hindi </w:t>
            </w: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114383F5" w14:textId="77777777" w:rsidR="00F0390E" w:rsidRDefault="00000000">
            <w:pPr>
              <w:spacing w:after="0" w:line="259" w:lineRule="auto"/>
              <w:ind w:left="0" w:right="103" w:firstLine="0"/>
              <w:jc w:val="center"/>
            </w:pPr>
            <w:r>
              <w:t xml:space="preserve">0 </w:t>
            </w:r>
          </w:p>
        </w:tc>
        <w:tc>
          <w:tcPr>
            <w:tcW w:w="1925" w:type="dxa"/>
            <w:tcBorders>
              <w:top w:val="single" w:sz="4" w:space="0" w:color="000000"/>
              <w:left w:val="single" w:sz="4" w:space="0" w:color="000000"/>
              <w:bottom w:val="single" w:sz="4" w:space="0" w:color="000000"/>
              <w:right w:val="single" w:sz="4" w:space="0" w:color="000000"/>
            </w:tcBorders>
          </w:tcPr>
          <w:p w14:paraId="662A0AC5" w14:textId="77777777" w:rsidR="00F0390E" w:rsidRDefault="00000000">
            <w:pPr>
              <w:spacing w:after="0" w:line="259" w:lineRule="auto"/>
              <w:ind w:left="0" w:right="108" w:firstLine="0"/>
              <w:jc w:val="center"/>
            </w:pPr>
            <w:r>
              <w:t xml:space="preserve">0 </w:t>
            </w:r>
          </w:p>
        </w:tc>
        <w:tc>
          <w:tcPr>
            <w:tcW w:w="2030" w:type="dxa"/>
            <w:tcBorders>
              <w:top w:val="single" w:sz="4" w:space="0" w:color="000000"/>
              <w:left w:val="single" w:sz="4" w:space="0" w:color="000000"/>
              <w:bottom w:val="single" w:sz="4" w:space="0" w:color="000000"/>
              <w:right w:val="single" w:sz="4" w:space="0" w:color="000000"/>
            </w:tcBorders>
          </w:tcPr>
          <w:p w14:paraId="75EC0D51" w14:textId="77777777" w:rsidR="00F0390E" w:rsidRDefault="00000000">
            <w:pPr>
              <w:spacing w:after="0" w:line="259" w:lineRule="auto"/>
              <w:ind w:left="0" w:right="113" w:firstLine="0"/>
              <w:jc w:val="center"/>
            </w:pPr>
            <w:r>
              <w:t xml:space="preserve">0 </w:t>
            </w:r>
          </w:p>
        </w:tc>
      </w:tr>
      <w:tr w:rsidR="00F0390E" w14:paraId="07DC2B89" w14:textId="77777777">
        <w:trPr>
          <w:trHeight w:val="370"/>
        </w:trPr>
        <w:tc>
          <w:tcPr>
            <w:tcW w:w="3300" w:type="dxa"/>
            <w:tcBorders>
              <w:top w:val="single" w:sz="4" w:space="0" w:color="000000"/>
              <w:left w:val="single" w:sz="4" w:space="0" w:color="000000"/>
              <w:bottom w:val="single" w:sz="4" w:space="0" w:color="000000"/>
              <w:right w:val="single" w:sz="4" w:space="0" w:color="000000"/>
            </w:tcBorders>
            <w:vAlign w:val="bottom"/>
          </w:tcPr>
          <w:p w14:paraId="3B7F3439" w14:textId="77777777" w:rsidR="00F0390E" w:rsidRDefault="00000000">
            <w:pPr>
              <w:spacing w:after="0" w:line="259" w:lineRule="auto"/>
              <w:ind w:left="0" w:right="45" w:firstLine="0"/>
              <w:jc w:val="right"/>
            </w:pPr>
            <w:r>
              <w:rPr>
                <w:b/>
              </w:rPr>
              <w:t xml:space="preserve">Totals: </w:t>
            </w:r>
          </w:p>
        </w:tc>
        <w:tc>
          <w:tcPr>
            <w:tcW w:w="2030" w:type="dxa"/>
            <w:tcBorders>
              <w:top w:val="single" w:sz="4" w:space="0" w:color="000000"/>
              <w:left w:val="single" w:sz="4" w:space="0" w:color="000000"/>
              <w:bottom w:val="single" w:sz="4" w:space="0" w:color="000000"/>
              <w:right w:val="single" w:sz="4" w:space="0" w:color="000000"/>
            </w:tcBorders>
          </w:tcPr>
          <w:p w14:paraId="1A0332D2" w14:textId="77777777" w:rsidR="00F0390E" w:rsidRDefault="00000000">
            <w:pPr>
              <w:spacing w:after="0" w:line="259" w:lineRule="auto"/>
              <w:ind w:left="0" w:right="46" w:firstLine="0"/>
              <w:jc w:val="center"/>
            </w:pPr>
            <w:r>
              <w:t xml:space="preserve">2 </w:t>
            </w:r>
          </w:p>
        </w:tc>
        <w:tc>
          <w:tcPr>
            <w:tcW w:w="1925" w:type="dxa"/>
            <w:tcBorders>
              <w:top w:val="single" w:sz="4" w:space="0" w:color="000000"/>
              <w:left w:val="single" w:sz="4" w:space="0" w:color="000000"/>
              <w:bottom w:val="single" w:sz="4" w:space="0" w:color="000000"/>
              <w:right w:val="single" w:sz="4" w:space="0" w:color="000000"/>
            </w:tcBorders>
          </w:tcPr>
          <w:p w14:paraId="07C15A0A" w14:textId="77777777" w:rsidR="00F0390E" w:rsidRDefault="00000000">
            <w:pPr>
              <w:spacing w:after="0" w:line="259" w:lineRule="auto"/>
              <w:ind w:left="0" w:right="50" w:firstLine="0"/>
              <w:jc w:val="center"/>
            </w:pPr>
            <w:r>
              <w:t xml:space="preserve">80 </w:t>
            </w:r>
          </w:p>
        </w:tc>
        <w:tc>
          <w:tcPr>
            <w:tcW w:w="2030" w:type="dxa"/>
            <w:tcBorders>
              <w:top w:val="single" w:sz="4" w:space="0" w:color="000000"/>
              <w:left w:val="single" w:sz="4" w:space="0" w:color="000000"/>
              <w:bottom w:val="single" w:sz="4" w:space="0" w:color="000000"/>
              <w:right w:val="single" w:sz="4" w:space="0" w:color="000000"/>
            </w:tcBorders>
          </w:tcPr>
          <w:p w14:paraId="1FA7EA81" w14:textId="77777777" w:rsidR="00F0390E" w:rsidRDefault="00000000">
            <w:pPr>
              <w:spacing w:after="0" w:line="259" w:lineRule="auto"/>
              <w:ind w:left="0" w:right="50" w:firstLine="0"/>
              <w:jc w:val="center"/>
            </w:pPr>
            <w:r>
              <w:t xml:space="preserve">26 </w:t>
            </w:r>
          </w:p>
        </w:tc>
      </w:tr>
      <w:tr w:rsidR="00F0390E" w14:paraId="22C1331A" w14:textId="77777777">
        <w:trPr>
          <w:trHeight w:val="372"/>
        </w:trPr>
        <w:tc>
          <w:tcPr>
            <w:tcW w:w="3300" w:type="dxa"/>
            <w:tcBorders>
              <w:top w:val="single" w:sz="4" w:space="0" w:color="000000"/>
              <w:left w:val="single" w:sz="4" w:space="0" w:color="000000"/>
              <w:bottom w:val="single" w:sz="4" w:space="0" w:color="000000"/>
              <w:right w:val="single" w:sz="4" w:space="0" w:color="000000"/>
            </w:tcBorders>
          </w:tcPr>
          <w:p w14:paraId="247EE3FD" w14:textId="77777777" w:rsidR="00F0390E" w:rsidRDefault="00000000">
            <w:pPr>
              <w:spacing w:after="0" w:line="259" w:lineRule="auto"/>
              <w:ind w:left="0" w:firstLine="0"/>
            </w:pPr>
            <w:r>
              <w:rPr>
                <w:b/>
              </w:rPr>
              <w:t xml:space="preserve">Total Encounters:  108 </w:t>
            </w:r>
          </w:p>
        </w:tc>
        <w:tc>
          <w:tcPr>
            <w:tcW w:w="2030" w:type="dxa"/>
            <w:tcBorders>
              <w:top w:val="single" w:sz="4" w:space="0" w:color="000000"/>
              <w:left w:val="single" w:sz="4" w:space="0" w:color="000000"/>
              <w:bottom w:val="single" w:sz="4" w:space="0" w:color="000000"/>
              <w:right w:val="single" w:sz="4" w:space="0" w:color="000000"/>
            </w:tcBorders>
          </w:tcPr>
          <w:p w14:paraId="32FD23BF" w14:textId="77777777" w:rsidR="00F0390E" w:rsidRDefault="00000000">
            <w:pPr>
              <w:spacing w:after="0" w:line="259" w:lineRule="auto"/>
              <w:ind w:left="14" w:firstLine="0"/>
              <w:jc w:val="center"/>
            </w:pPr>
            <w: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34513120" w14:textId="77777777" w:rsidR="00F0390E" w:rsidRDefault="00000000">
            <w:pPr>
              <w:spacing w:after="0" w:line="259" w:lineRule="auto"/>
              <w:ind w:left="10" w:firstLine="0"/>
              <w:jc w:val="center"/>
            </w:pP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29D67131" w14:textId="77777777" w:rsidR="00F0390E" w:rsidRDefault="00000000">
            <w:pPr>
              <w:spacing w:after="0" w:line="259" w:lineRule="auto"/>
              <w:ind w:left="10" w:firstLine="0"/>
              <w:jc w:val="center"/>
            </w:pPr>
            <w:r>
              <w:t xml:space="preserve"> </w:t>
            </w:r>
          </w:p>
        </w:tc>
      </w:tr>
    </w:tbl>
    <w:p w14:paraId="68D23F2A" w14:textId="77777777" w:rsidR="00F0390E" w:rsidRDefault="00000000">
      <w:pPr>
        <w:spacing w:after="0" w:line="259" w:lineRule="auto"/>
        <w:ind w:left="0" w:firstLine="0"/>
      </w:pPr>
      <w:r>
        <w:t xml:space="preserve">  </w:t>
      </w:r>
    </w:p>
    <w:p w14:paraId="64CE1C7A" w14:textId="77777777" w:rsidR="00F0390E" w:rsidRDefault="00000000">
      <w:pPr>
        <w:spacing w:after="0" w:line="259" w:lineRule="auto"/>
        <w:ind w:left="360" w:firstLine="0"/>
      </w:pPr>
      <w:r>
        <w:t xml:space="preserve"> </w:t>
      </w:r>
    </w:p>
    <w:p w14:paraId="52275594" w14:textId="77777777" w:rsidR="00F0390E" w:rsidRDefault="00000000">
      <w:pPr>
        <w:spacing w:after="1" w:line="259" w:lineRule="auto"/>
        <w:ind w:left="0" w:firstLine="0"/>
      </w:pPr>
      <w:r>
        <w:t xml:space="preserve"> </w:t>
      </w:r>
    </w:p>
    <w:p w14:paraId="4A0ADFC3" w14:textId="77777777" w:rsidR="00F0390E" w:rsidRDefault="00000000">
      <w:pPr>
        <w:spacing w:after="12" w:line="259" w:lineRule="auto"/>
        <w:ind w:left="211"/>
      </w:pPr>
      <w:r>
        <w:rPr>
          <w:b/>
        </w:rPr>
        <w:t>Language Totals:</w:t>
      </w:r>
      <w:r>
        <w:t xml:space="preserve">  </w:t>
      </w:r>
    </w:p>
    <w:p w14:paraId="1E37233E" w14:textId="77777777" w:rsidR="00F0390E" w:rsidRDefault="00000000">
      <w:pPr>
        <w:spacing w:after="0" w:line="259" w:lineRule="auto"/>
        <w:ind w:left="211" w:firstLine="0"/>
      </w:pPr>
      <w:r>
        <w:t xml:space="preserve">  </w:t>
      </w:r>
    </w:p>
    <w:p w14:paraId="444FCE7A" w14:textId="77777777" w:rsidR="00F0390E" w:rsidRDefault="00000000">
      <w:pPr>
        <w:ind w:left="216"/>
      </w:pPr>
      <w:r>
        <w:t xml:space="preserve">For FY25 as reflected in Appendix D, the Tennessee Arts Commission reported two (2) in-person encounters; eighty (80) written emails; and twenty-six (26) phone encounters from LEP individuals for a total of 108 encounters.  Appendix F reflects the different types of languages encountered.   </w:t>
      </w:r>
    </w:p>
    <w:p w14:paraId="44B0E6B3" w14:textId="77777777" w:rsidR="00F0390E" w:rsidRDefault="00000000">
      <w:pPr>
        <w:spacing w:after="85" w:line="259" w:lineRule="auto"/>
        <w:ind w:left="211" w:firstLine="0"/>
      </w:pPr>
      <w:r>
        <w:t xml:space="preserve">  </w:t>
      </w:r>
    </w:p>
    <w:p w14:paraId="518F4CB3" w14:textId="77777777" w:rsidR="00F0390E" w:rsidRDefault="00000000">
      <w:pPr>
        <w:spacing w:after="12" w:line="259" w:lineRule="auto"/>
        <w:ind w:left="211"/>
      </w:pPr>
      <w:r>
        <w:rPr>
          <w:b/>
        </w:rPr>
        <w:t xml:space="preserve">Examples of LEP encounters: </w:t>
      </w:r>
      <w:r>
        <w:t xml:space="preserve"> </w:t>
      </w:r>
    </w:p>
    <w:p w14:paraId="017E498B" w14:textId="77777777" w:rsidR="00F0390E" w:rsidRDefault="00000000">
      <w:pPr>
        <w:spacing w:after="0" w:line="259" w:lineRule="auto"/>
        <w:ind w:left="0" w:firstLine="0"/>
      </w:pPr>
      <w:r>
        <w:rPr>
          <w:b/>
        </w:rPr>
        <w:t xml:space="preserve"> </w:t>
      </w:r>
      <w:r>
        <w:t xml:space="preserve"> </w:t>
      </w:r>
    </w:p>
    <w:p w14:paraId="64D81D28" w14:textId="77777777" w:rsidR="00F0390E" w:rsidRDefault="00000000">
      <w:pPr>
        <w:ind w:left="216" w:right="643"/>
      </w:pPr>
      <w:r>
        <w:t xml:space="preserve">Folklife is an area within the Tennessee Arts Commission that is more likely to interact with individuals speaking English as a second language. In FY25, staff reported (not logged in) the following encounters listed in </w:t>
      </w:r>
      <w:r>
        <w:rPr>
          <w:i/>
        </w:rPr>
        <w:t>Appendix D</w:t>
      </w:r>
      <w:r>
        <w:t xml:space="preserve">. During FY25, Folklife staff received and responded to calls, emails, and encountered in-person visits where constituents spoke other languages as their first language and English as a second language.  Individuals chose, in </w:t>
      </w:r>
      <w:proofErr w:type="gramStart"/>
      <w:r>
        <w:t>all of</w:t>
      </w:r>
      <w:proofErr w:type="gramEnd"/>
      <w:r>
        <w:t xml:space="preserve"> their interactions, to conduct communication in English.   One encounter occurred in September 2024 when the Director of Arts &amp; Health used AVAZA services to speak with a Spanish speaking only person to explain services of the TN Arts Commission.  </w:t>
      </w:r>
    </w:p>
    <w:p w14:paraId="51E36232" w14:textId="77777777" w:rsidR="00F0390E" w:rsidRDefault="00000000">
      <w:pPr>
        <w:spacing w:after="9" w:line="259" w:lineRule="auto"/>
        <w:ind w:left="221" w:firstLine="0"/>
      </w:pPr>
      <w:r>
        <w:t xml:space="preserve">   </w:t>
      </w:r>
    </w:p>
    <w:p w14:paraId="1B3AF53A" w14:textId="77777777" w:rsidR="00F0390E" w:rsidRDefault="00000000">
      <w:pPr>
        <w:spacing w:line="259" w:lineRule="auto"/>
        <w:ind w:left="221" w:firstLine="0"/>
      </w:pPr>
      <w:r>
        <w:t xml:space="preserve"> </w:t>
      </w:r>
    </w:p>
    <w:p w14:paraId="3FDE7C79" w14:textId="77777777" w:rsidR="00F0390E" w:rsidRDefault="00000000">
      <w:pPr>
        <w:spacing w:after="9" w:line="259" w:lineRule="auto"/>
        <w:ind w:left="221" w:firstLine="0"/>
      </w:pPr>
      <w:r>
        <w:t xml:space="preserve">  </w:t>
      </w:r>
    </w:p>
    <w:p w14:paraId="555A15F5" w14:textId="77777777" w:rsidR="00F0390E" w:rsidRDefault="00000000">
      <w:pPr>
        <w:spacing w:after="9" w:line="259" w:lineRule="auto"/>
        <w:ind w:left="221" w:firstLine="0"/>
      </w:pPr>
      <w:r>
        <w:t xml:space="preserve"> </w:t>
      </w:r>
    </w:p>
    <w:p w14:paraId="7C093656" w14:textId="77777777" w:rsidR="00F0390E" w:rsidRDefault="00000000">
      <w:pPr>
        <w:spacing w:after="9" w:line="259" w:lineRule="auto"/>
        <w:ind w:left="221" w:firstLine="0"/>
      </w:pPr>
      <w:r>
        <w:t xml:space="preserve"> </w:t>
      </w:r>
    </w:p>
    <w:p w14:paraId="08767563" w14:textId="77777777" w:rsidR="00F0390E" w:rsidRDefault="00000000">
      <w:pPr>
        <w:spacing w:after="9" w:line="259" w:lineRule="auto"/>
        <w:ind w:left="221" w:firstLine="0"/>
      </w:pPr>
      <w:r>
        <w:t xml:space="preserve"> </w:t>
      </w:r>
    </w:p>
    <w:p w14:paraId="4381F90F" w14:textId="77777777" w:rsidR="00F0390E" w:rsidRDefault="00000000">
      <w:pPr>
        <w:spacing w:after="9" w:line="259" w:lineRule="auto"/>
        <w:ind w:left="221" w:firstLine="0"/>
      </w:pPr>
      <w:r>
        <w:t xml:space="preserve"> </w:t>
      </w:r>
    </w:p>
    <w:p w14:paraId="6C3C80B9" w14:textId="77777777" w:rsidR="00F0390E" w:rsidRDefault="00000000">
      <w:pPr>
        <w:spacing w:after="9" w:line="259" w:lineRule="auto"/>
        <w:ind w:left="221" w:firstLine="0"/>
      </w:pPr>
      <w:r>
        <w:t xml:space="preserve"> </w:t>
      </w:r>
    </w:p>
    <w:p w14:paraId="682335F6" w14:textId="77777777" w:rsidR="00F0390E" w:rsidRDefault="00000000">
      <w:pPr>
        <w:spacing w:after="9" w:line="259" w:lineRule="auto"/>
        <w:ind w:left="221" w:firstLine="0"/>
      </w:pPr>
      <w:r>
        <w:t xml:space="preserve"> </w:t>
      </w:r>
    </w:p>
    <w:p w14:paraId="29DA08D8" w14:textId="77777777" w:rsidR="00F0390E" w:rsidRDefault="00000000">
      <w:pPr>
        <w:spacing w:after="9" w:line="259" w:lineRule="auto"/>
        <w:ind w:left="221" w:firstLine="0"/>
      </w:pPr>
      <w:r>
        <w:t xml:space="preserve"> </w:t>
      </w:r>
    </w:p>
    <w:p w14:paraId="2C91FE38" w14:textId="77777777" w:rsidR="00F0390E" w:rsidRDefault="00000000">
      <w:pPr>
        <w:spacing w:after="9" w:line="259" w:lineRule="auto"/>
        <w:ind w:left="221" w:firstLine="0"/>
      </w:pPr>
      <w:r>
        <w:t xml:space="preserve"> </w:t>
      </w:r>
    </w:p>
    <w:p w14:paraId="77D26336" w14:textId="77777777" w:rsidR="00F0390E" w:rsidRDefault="00000000">
      <w:pPr>
        <w:spacing w:after="12" w:line="259" w:lineRule="auto"/>
        <w:ind w:left="221" w:firstLine="0"/>
      </w:pPr>
      <w:r>
        <w:t xml:space="preserve"> </w:t>
      </w:r>
    </w:p>
    <w:p w14:paraId="5D3509A6" w14:textId="77777777" w:rsidR="00F0390E" w:rsidRDefault="00000000">
      <w:pPr>
        <w:spacing w:after="9" w:line="259" w:lineRule="auto"/>
        <w:ind w:left="221" w:firstLine="0"/>
      </w:pPr>
      <w:r>
        <w:t xml:space="preserve"> </w:t>
      </w:r>
    </w:p>
    <w:p w14:paraId="56C00908" w14:textId="77777777" w:rsidR="00F0390E" w:rsidRDefault="00000000">
      <w:pPr>
        <w:spacing w:after="9" w:line="259" w:lineRule="auto"/>
        <w:ind w:left="221" w:firstLine="0"/>
      </w:pPr>
      <w:r>
        <w:t xml:space="preserve"> </w:t>
      </w:r>
    </w:p>
    <w:p w14:paraId="20276F0B" w14:textId="77777777" w:rsidR="00F0390E" w:rsidRDefault="00000000">
      <w:pPr>
        <w:spacing w:after="9" w:line="259" w:lineRule="auto"/>
        <w:ind w:left="221" w:firstLine="0"/>
      </w:pPr>
      <w:r>
        <w:t xml:space="preserve"> </w:t>
      </w:r>
    </w:p>
    <w:p w14:paraId="23DBCB7F" w14:textId="77777777" w:rsidR="00F0390E" w:rsidRDefault="00000000">
      <w:pPr>
        <w:spacing w:after="9" w:line="259" w:lineRule="auto"/>
        <w:ind w:left="221" w:firstLine="0"/>
      </w:pPr>
      <w:r>
        <w:lastRenderedPageBreak/>
        <w:t xml:space="preserve"> </w:t>
      </w:r>
    </w:p>
    <w:p w14:paraId="421A7A17" w14:textId="77777777" w:rsidR="00F0390E" w:rsidRDefault="00000000">
      <w:pPr>
        <w:spacing w:after="9" w:line="259" w:lineRule="auto"/>
        <w:ind w:left="221" w:firstLine="0"/>
      </w:pPr>
      <w:r>
        <w:t xml:space="preserve"> </w:t>
      </w:r>
    </w:p>
    <w:p w14:paraId="24CD1740" w14:textId="2D20CE7D" w:rsidR="00F0390E" w:rsidRDefault="00000000" w:rsidP="0022669F">
      <w:pPr>
        <w:spacing w:after="9" w:line="259" w:lineRule="auto"/>
        <w:ind w:left="221" w:firstLine="0"/>
      </w:pPr>
      <w:r>
        <w:t xml:space="preserve"> </w:t>
      </w:r>
    </w:p>
    <w:p w14:paraId="6B01B04A" w14:textId="77777777" w:rsidR="00F0390E" w:rsidRDefault="00000000">
      <w:pPr>
        <w:pStyle w:val="Heading1"/>
        <w:ind w:left="10"/>
      </w:pPr>
      <w:bookmarkStart w:id="10" w:name="_Toc54492"/>
      <w:r>
        <w:t xml:space="preserve">11. Complaint Procedures </w:t>
      </w:r>
      <w:bookmarkEnd w:id="10"/>
    </w:p>
    <w:p w14:paraId="3AD4F002" w14:textId="77777777" w:rsidR="00F0390E" w:rsidRDefault="00000000">
      <w:pPr>
        <w:spacing w:after="0" w:line="259" w:lineRule="auto"/>
        <w:ind w:left="0" w:firstLine="0"/>
      </w:pPr>
      <w:r>
        <w:rPr>
          <w:b/>
        </w:rPr>
        <w:t xml:space="preserve"> </w:t>
      </w:r>
      <w:r>
        <w:t xml:space="preserve"> </w:t>
      </w:r>
    </w:p>
    <w:p w14:paraId="16085093" w14:textId="77777777" w:rsidR="00F0390E" w:rsidRDefault="00000000">
      <w:pPr>
        <w:spacing w:after="57"/>
        <w:ind w:left="216" w:right="643"/>
      </w:pPr>
      <w:r>
        <w:t xml:space="preserve">Any individual, group of individuals, or organization that believes they have been subject to  </w:t>
      </w:r>
    </w:p>
    <w:p w14:paraId="5807D4B1" w14:textId="77777777" w:rsidR="00F0390E" w:rsidRDefault="00000000">
      <w:pPr>
        <w:spacing w:after="252"/>
        <w:ind w:left="216" w:right="643"/>
      </w:pPr>
      <w:r>
        <w:t xml:space="preserve">Title VI discrimination could file a formal, written complaint with the TN Arts Commission (TAC) in FY25. At the beginning of FY26 due to changes in how complaints are to be handled within the State of Tennessee, TAC’s website now refers complaints to the Civil Rights Office of the Tennessee Attorney General’s Office. As more information is learned and communicated about new changes, this process could change. However, in FY25 TAC’s Title VI Coordinator still handled complaints that came into this agency and in the event of a formal complaint, the following procedure was used. </w:t>
      </w:r>
    </w:p>
    <w:p w14:paraId="3F777A78" w14:textId="77777777" w:rsidR="00F0390E" w:rsidRDefault="00000000">
      <w:pPr>
        <w:spacing w:after="4" w:line="262" w:lineRule="auto"/>
        <w:ind w:left="208" w:right="1517" w:hanging="17"/>
        <w:jc w:val="both"/>
      </w:pPr>
      <w:r>
        <w:t xml:space="preserve">The staff of the Commission has been instructed to route any Title VI inquiries, including complaints to TAC’s Title VI Coordinator and the Coordinator will report the complaint information to TAC’s Executive Director and senior staff within 24 hours.  </w:t>
      </w:r>
    </w:p>
    <w:p w14:paraId="65A22435" w14:textId="77777777" w:rsidR="00F0390E" w:rsidRDefault="00000000">
      <w:pPr>
        <w:spacing w:after="0" w:line="259" w:lineRule="auto"/>
        <w:ind w:left="0" w:firstLine="0"/>
      </w:pPr>
      <w:r>
        <w:t xml:space="preserve">  </w:t>
      </w:r>
    </w:p>
    <w:p w14:paraId="1854048F" w14:textId="77777777" w:rsidR="00F0390E" w:rsidRDefault="00000000">
      <w:pPr>
        <w:ind w:left="216" w:right="643"/>
      </w:pPr>
      <w:r>
        <w:t>In FY25, complaints against the agency or its contracted agencies were to be filed on the state level with the Arts Commission or the TN Human Rights Commission. Complaints could also be filed with TAC’s federal funder, the National Endowment for the Arts (NEA). All formal complaints were to be made in writing using the Title VI complaint form located on TAC’s website (s</w:t>
      </w:r>
      <w:r>
        <w:rPr>
          <w:i/>
        </w:rPr>
        <w:t>ee Appendix E for a copy of the complaint forms</w:t>
      </w:r>
      <w:r>
        <w:t xml:space="preserve">). Within ten (10) days of receiving the complaint, TAC notified THRC using THRC’s Complaint Notification Form.  </w:t>
      </w:r>
    </w:p>
    <w:p w14:paraId="6A3FACBA" w14:textId="77777777" w:rsidR="00F0390E" w:rsidRDefault="00000000">
      <w:pPr>
        <w:spacing w:after="0" w:line="259" w:lineRule="auto"/>
        <w:ind w:left="0" w:firstLine="0"/>
      </w:pPr>
      <w:r>
        <w:t xml:space="preserve">  </w:t>
      </w:r>
    </w:p>
    <w:p w14:paraId="27D2400D" w14:textId="77777777" w:rsidR="00F0390E" w:rsidRDefault="00000000">
      <w:pPr>
        <w:ind w:left="216" w:right="643"/>
      </w:pPr>
      <w:r>
        <w:t xml:space="preserve">The Title VI Coordinator is responsible for acknowledging, investigating complaints and for reporting findings and proposed actions. When TAC receives a complaint, the Title VI Coordinator will initiate an investigation within 30 days of the receipt of the complaint which can include the Title VI Coordinator talking to and/or meeting with all parties to investigate and/or resolve complaints. The TAC Title VI Coordinator may act as mediator to resolve complaints if a subrecipient or complainant so desires.  </w:t>
      </w:r>
    </w:p>
    <w:p w14:paraId="47EFFC74" w14:textId="77777777" w:rsidR="00F0390E" w:rsidRDefault="00000000">
      <w:pPr>
        <w:spacing w:after="0" w:line="259" w:lineRule="auto"/>
        <w:ind w:left="0" w:firstLine="0"/>
      </w:pPr>
      <w:r>
        <w:t xml:space="preserve">  </w:t>
      </w:r>
    </w:p>
    <w:p w14:paraId="5CB4BDCA" w14:textId="77777777" w:rsidR="00F0390E" w:rsidRDefault="00000000">
      <w:pPr>
        <w:spacing w:after="57"/>
        <w:ind w:left="216" w:right="643"/>
      </w:pPr>
      <w:r>
        <w:t xml:space="preserve">Before a formal summary and/or proposed action is released to the complainant, the Title  </w:t>
      </w:r>
    </w:p>
    <w:p w14:paraId="1CE1CB72" w14:textId="77777777" w:rsidR="00F0390E" w:rsidRDefault="00000000">
      <w:pPr>
        <w:spacing w:after="242"/>
        <w:ind w:left="216" w:right="643"/>
      </w:pPr>
      <w:r>
        <w:t xml:space="preserve">VI Coordinator will report the findings to the TAC Executive Director, senior staff and THRC using the Investigative Summary Report. The Title VI Coordinator will then notify the complainant of any findings and proposed actions. Information about complaints will be included in TAC’s Implementation Plan that is submitted annually to the TN Human Rights Commission.  </w:t>
      </w:r>
    </w:p>
    <w:p w14:paraId="1D469ED2" w14:textId="77777777" w:rsidR="00F0390E" w:rsidRDefault="00000000">
      <w:pPr>
        <w:spacing w:after="50"/>
        <w:ind w:left="216" w:right="643"/>
      </w:pPr>
      <w:r>
        <w:t xml:space="preserve">A complainant has the right to appeal any decision regarding his/her alleged discrimination complaint against TAC or a contracted grantee. A request for an appeal must be made in writing to TAC’s Title VI Coordinator no later than 30 days after the receipt of reported findings and proposed action. If a complainant remains unsatisfied with reported findings or proposed action, they may file a complaint on the federal level.  </w:t>
      </w:r>
    </w:p>
    <w:p w14:paraId="39479FED" w14:textId="77777777" w:rsidR="00F0390E" w:rsidRDefault="00000000">
      <w:pPr>
        <w:spacing w:after="0" w:line="259" w:lineRule="auto"/>
        <w:ind w:left="206" w:firstLine="0"/>
      </w:pPr>
      <w:r>
        <w:lastRenderedPageBreak/>
        <w:t xml:space="preserve"> </w:t>
      </w:r>
    </w:p>
    <w:p w14:paraId="0BCF2570" w14:textId="77777777" w:rsidR="00F0390E" w:rsidRDefault="00000000">
      <w:pPr>
        <w:spacing w:after="48" w:line="259" w:lineRule="auto"/>
        <w:ind w:left="206" w:firstLine="0"/>
      </w:pPr>
      <w:r>
        <w:t xml:space="preserve"> </w:t>
      </w:r>
    </w:p>
    <w:p w14:paraId="24DBE11A" w14:textId="77777777" w:rsidR="00F0390E" w:rsidRDefault="00000000">
      <w:pPr>
        <w:pStyle w:val="Heading2"/>
        <w:ind w:left="211" w:right="0"/>
      </w:pPr>
      <w:r>
        <w:t xml:space="preserve">Total number of complaints  </w:t>
      </w:r>
    </w:p>
    <w:p w14:paraId="22576AC1" w14:textId="77777777" w:rsidR="00F0390E" w:rsidRDefault="00000000">
      <w:pPr>
        <w:spacing w:after="0" w:line="259" w:lineRule="auto"/>
        <w:ind w:left="0" w:firstLine="0"/>
      </w:pPr>
      <w:r>
        <w:rPr>
          <w:b/>
        </w:rPr>
        <w:t xml:space="preserve"> </w:t>
      </w:r>
      <w:r>
        <w:t xml:space="preserve"> </w:t>
      </w:r>
    </w:p>
    <w:p w14:paraId="0EA72C75" w14:textId="77777777" w:rsidR="00F0390E" w:rsidRDefault="00000000">
      <w:pPr>
        <w:ind w:left="216" w:right="643"/>
      </w:pPr>
      <w:r>
        <w:t xml:space="preserve">As indicated in Figure 1 below, in FY25, the Commission received one (1) new, anonymous Title VI complaint against a funded grantee.   </w:t>
      </w:r>
    </w:p>
    <w:p w14:paraId="3E613CC7" w14:textId="77777777" w:rsidR="00F0390E" w:rsidRDefault="00000000">
      <w:pPr>
        <w:spacing w:after="0" w:line="259" w:lineRule="auto"/>
        <w:ind w:left="0" w:firstLine="0"/>
      </w:pPr>
      <w:r>
        <w:t xml:space="preserve">  </w:t>
      </w:r>
    </w:p>
    <w:p w14:paraId="33656194" w14:textId="77777777" w:rsidR="00F0390E" w:rsidRDefault="00000000">
      <w:pPr>
        <w:spacing w:after="9" w:line="259" w:lineRule="auto"/>
        <w:ind w:left="0" w:firstLine="0"/>
      </w:pPr>
      <w:r>
        <w:t xml:space="preserve"> </w:t>
      </w:r>
    </w:p>
    <w:p w14:paraId="535D48F3" w14:textId="77777777" w:rsidR="00F0390E" w:rsidRDefault="00000000">
      <w:pPr>
        <w:pStyle w:val="Heading2"/>
        <w:ind w:right="0"/>
      </w:pPr>
      <w:r>
        <w:t xml:space="preserve">   Figure 1 – FY25 Total number of complaints   </w:t>
      </w:r>
    </w:p>
    <w:tbl>
      <w:tblPr>
        <w:tblStyle w:val="TableGrid"/>
        <w:tblW w:w="8035" w:type="dxa"/>
        <w:tblInd w:w="334" w:type="dxa"/>
        <w:tblCellMar>
          <w:top w:w="124" w:type="dxa"/>
          <w:left w:w="5" w:type="dxa"/>
          <w:right w:w="38" w:type="dxa"/>
        </w:tblCellMar>
        <w:tblLook w:val="04A0" w:firstRow="1" w:lastRow="0" w:firstColumn="1" w:lastColumn="0" w:noHBand="0" w:noVBand="1"/>
      </w:tblPr>
      <w:tblGrid>
        <w:gridCol w:w="3535"/>
        <w:gridCol w:w="1123"/>
        <w:gridCol w:w="1126"/>
        <w:gridCol w:w="1128"/>
        <w:gridCol w:w="1123"/>
      </w:tblGrid>
      <w:tr w:rsidR="00F0390E" w14:paraId="1ACFD0BD" w14:textId="77777777">
        <w:trPr>
          <w:trHeight w:val="670"/>
        </w:trPr>
        <w:tc>
          <w:tcPr>
            <w:tcW w:w="3535" w:type="dxa"/>
            <w:tcBorders>
              <w:top w:val="single" w:sz="4" w:space="0" w:color="000000"/>
              <w:left w:val="single" w:sz="4" w:space="0" w:color="000000"/>
              <w:bottom w:val="single" w:sz="4" w:space="0" w:color="000000"/>
              <w:right w:val="single" w:sz="4" w:space="0" w:color="000000"/>
            </w:tcBorders>
          </w:tcPr>
          <w:p w14:paraId="3CC4787B" w14:textId="77777777" w:rsidR="00F0390E" w:rsidRDefault="00000000">
            <w:pPr>
              <w:spacing w:after="1" w:line="259" w:lineRule="auto"/>
              <w:ind w:left="108" w:firstLine="0"/>
            </w:pPr>
            <w:r>
              <w:rPr>
                <w:b/>
              </w:rPr>
              <w:t xml:space="preserve">Tennessee Arts Commission FY </w:t>
            </w:r>
            <w:r>
              <w:t xml:space="preserve"> </w:t>
            </w:r>
          </w:p>
          <w:p w14:paraId="584ED73B" w14:textId="77777777" w:rsidR="00F0390E" w:rsidRDefault="00000000">
            <w:pPr>
              <w:spacing w:after="0" w:line="259" w:lineRule="auto"/>
              <w:ind w:left="108" w:firstLine="0"/>
            </w:pPr>
            <w:r>
              <w:rPr>
                <w:b/>
              </w:rPr>
              <w:t xml:space="preserve">2025 </w:t>
            </w: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63A3D663" w14:textId="77777777" w:rsidR="00F0390E" w:rsidRDefault="00000000">
            <w:pPr>
              <w:spacing w:after="0" w:line="259" w:lineRule="auto"/>
              <w:ind w:left="0" w:firstLine="0"/>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1F6479A5" w14:textId="77777777" w:rsidR="00F0390E" w:rsidRDefault="00000000">
            <w:pPr>
              <w:spacing w:after="0" w:line="259" w:lineRule="auto"/>
              <w:ind w:left="2"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C9B7512" w14:textId="77777777" w:rsidR="00F0390E" w:rsidRDefault="00000000">
            <w:pPr>
              <w:spacing w:after="0" w:line="259" w:lineRule="auto"/>
              <w:ind w:left="0" w:firstLine="0"/>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22E73458" w14:textId="77777777" w:rsidR="00F0390E" w:rsidRDefault="00000000">
            <w:pPr>
              <w:spacing w:after="0" w:line="259" w:lineRule="auto"/>
              <w:ind w:left="0" w:firstLine="0"/>
            </w:pPr>
            <w:r>
              <w:t xml:space="preserve">  </w:t>
            </w:r>
          </w:p>
        </w:tc>
      </w:tr>
      <w:tr w:rsidR="00F0390E" w14:paraId="0CA0B20E" w14:textId="77777777">
        <w:trPr>
          <w:trHeight w:val="667"/>
        </w:trPr>
        <w:tc>
          <w:tcPr>
            <w:tcW w:w="3535" w:type="dxa"/>
            <w:tcBorders>
              <w:top w:val="single" w:sz="4" w:space="0" w:color="000000"/>
              <w:left w:val="single" w:sz="4" w:space="0" w:color="000000"/>
              <w:bottom w:val="single" w:sz="4" w:space="0" w:color="000000"/>
              <w:right w:val="single" w:sz="4" w:space="0" w:color="000000"/>
            </w:tcBorders>
          </w:tcPr>
          <w:p w14:paraId="3187A20D" w14:textId="77777777" w:rsidR="00F0390E" w:rsidRDefault="00000000">
            <w:pPr>
              <w:spacing w:after="0" w:line="259" w:lineRule="auto"/>
              <w:ind w:left="108" w:firstLine="0"/>
            </w:pPr>
            <w:r>
              <w:t xml:space="preserve">Total # of Title VI complaints for  </w:t>
            </w:r>
          </w:p>
          <w:p w14:paraId="3B6099D3" w14:textId="77777777" w:rsidR="00F0390E" w:rsidRDefault="00000000">
            <w:pPr>
              <w:spacing w:after="0" w:line="259" w:lineRule="auto"/>
              <w:ind w:left="108" w:firstLine="0"/>
            </w:pPr>
            <w:r>
              <w:t xml:space="preserve">FY2025 (new)  </w:t>
            </w:r>
          </w:p>
        </w:tc>
        <w:tc>
          <w:tcPr>
            <w:tcW w:w="1123" w:type="dxa"/>
            <w:tcBorders>
              <w:top w:val="single" w:sz="4" w:space="0" w:color="000000"/>
              <w:left w:val="single" w:sz="4" w:space="0" w:color="000000"/>
              <w:bottom w:val="single" w:sz="4" w:space="0" w:color="000000"/>
              <w:right w:val="single" w:sz="4" w:space="0" w:color="000000"/>
            </w:tcBorders>
          </w:tcPr>
          <w:p w14:paraId="03FA09F9" w14:textId="77777777" w:rsidR="00F0390E" w:rsidRDefault="00000000">
            <w:pPr>
              <w:spacing w:after="0" w:line="259" w:lineRule="auto"/>
              <w:ind w:left="0" w:firstLine="0"/>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A5D5286" w14:textId="77777777" w:rsidR="00F0390E" w:rsidRDefault="00000000">
            <w:pPr>
              <w:spacing w:after="0" w:line="259" w:lineRule="auto"/>
              <w:ind w:left="2"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5933B9F1" w14:textId="77777777" w:rsidR="00F0390E" w:rsidRDefault="00000000">
            <w:pPr>
              <w:spacing w:after="0" w:line="259" w:lineRule="auto"/>
              <w:ind w:left="0" w:firstLine="0"/>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30713588" w14:textId="77777777" w:rsidR="00F0390E" w:rsidRDefault="00000000">
            <w:pPr>
              <w:spacing w:after="0" w:line="259" w:lineRule="auto"/>
              <w:ind w:left="0" w:firstLine="0"/>
            </w:pPr>
            <w:r>
              <w:rPr>
                <w:b/>
              </w:rPr>
              <w:t xml:space="preserve"> </w:t>
            </w:r>
            <w:r>
              <w:t xml:space="preserve"> </w:t>
            </w:r>
          </w:p>
          <w:p w14:paraId="021F7A3A" w14:textId="77777777" w:rsidR="00F0390E" w:rsidRDefault="00000000">
            <w:pPr>
              <w:spacing w:after="0" w:line="259" w:lineRule="auto"/>
              <w:ind w:left="0" w:right="60" w:firstLine="0"/>
              <w:jc w:val="right"/>
            </w:pPr>
            <w:r>
              <w:t xml:space="preserve">1* </w:t>
            </w:r>
          </w:p>
        </w:tc>
      </w:tr>
      <w:tr w:rsidR="00F0390E" w14:paraId="0FC6D172" w14:textId="77777777">
        <w:trPr>
          <w:trHeight w:val="667"/>
        </w:trPr>
        <w:tc>
          <w:tcPr>
            <w:tcW w:w="3535" w:type="dxa"/>
            <w:tcBorders>
              <w:top w:val="single" w:sz="4" w:space="0" w:color="000000"/>
              <w:left w:val="single" w:sz="4" w:space="0" w:color="000000"/>
              <w:bottom w:val="single" w:sz="4" w:space="0" w:color="000000"/>
              <w:right w:val="single" w:sz="4" w:space="0" w:color="000000"/>
            </w:tcBorders>
          </w:tcPr>
          <w:p w14:paraId="0BDB724C" w14:textId="77777777" w:rsidR="00F0390E" w:rsidRDefault="00000000">
            <w:pPr>
              <w:spacing w:after="0" w:line="259" w:lineRule="auto"/>
              <w:ind w:left="108" w:firstLine="0"/>
            </w:pPr>
            <w:r>
              <w:t xml:space="preserve">Total # of Title VI complaints dismissed or withdrawn  </w:t>
            </w:r>
          </w:p>
        </w:tc>
        <w:tc>
          <w:tcPr>
            <w:tcW w:w="1123" w:type="dxa"/>
            <w:tcBorders>
              <w:top w:val="single" w:sz="4" w:space="0" w:color="000000"/>
              <w:left w:val="single" w:sz="4" w:space="0" w:color="000000"/>
              <w:bottom w:val="single" w:sz="4" w:space="0" w:color="000000"/>
              <w:right w:val="single" w:sz="4" w:space="0" w:color="000000"/>
            </w:tcBorders>
          </w:tcPr>
          <w:p w14:paraId="7CBC8259" w14:textId="77777777" w:rsidR="00F0390E" w:rsidRDefault="00000000">
            <w:pPr>
              <w:spacing w:after="0" w:line="259" w:lineRule="auto"/>
              <w:ind w:left="0" w:firstLine="0"/>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66E17C7B" w14:textId="77777777" w:rsidR="00F0390E" w:rsidRDefault="00000000">
            <w:pPr>
              <w:spacing w:after="0" w:line="259" w:lineRule="auto"/>
              <w:ind w:left="2"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371600F" w14:textId="77777777" w:rsidR="00F0390E" w:rsidRDefault="00000000">
            <w:pPr>
              <w:spacing w:after="0" w:line="259" w:lineRule="auto"/>
              <w:ind w:left="0" w:firstLine="0"/>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5F7F166F" w14:textId="77777777" w:rsidR="00F0390E" w:rsidRDefault="00000000">
            <w:pPr>
              <w:spacing w:after="0" w:line="259" w:lineRule="auto"/>
              <w:ind w:left="0" w:firstLine="0"/>
            </w:pPr>
            <w:r>
              <w:rPr>
                <w:b/>
              </w:rPr>
              <w:t xml:space="preserve"> </w:t>
            </w:r>
            <w:r>
              <w:t xml:space="preserve"> </w:t>
            </w:r>
          </w:p>
          <w:p w14:paraId="298C8B40" w14:textId="77777777" w:rsidR="00F0390E" w:rsidRDefault="00000000">
            <w:pPr>
              <w:spacing w:after="0" w:line="259" w:lineRule="auto"/>
              <w:ind w:left="0" w:right="60" w:firstLine="0"/>
              <w:jc w:val="right"/>
            </w:pPr>
            <w:r>
              <w:t xml:space="preserve">1* </w:t>
            </w:r>
          </w:p>
        </w:tc>
      </w:tr>
      <w:tr w:rsidR="00F0390E" w14:paraId="0FF2BED2" w14:textId="77777777">
        <w:trPr>
          <w:trHeight w:val="667"/>
        </w:trPr>
        <w:tc>
          <w:tcPr>
            <w:tcW w:w="3535" w:type="dxa"/>
            <w:tcBorders>
              <w:top w:val="single" w:sz="4" w:space="0" w:color="000000"/>
              <w:left w:val="single" w:sz="4" w:space="0" w:color="000000"/>
              <w:bottom w:val="single" w:sz="4" w:space="0" w:color="000000"/>
              <w:right w:val="single" w:sz="4" w:space="0" w:color="000000"/>
            </w:tcBorders>
          </w:tcPr>
          <w:p w14:paraId="595DC8EC" w14:textId="77777777" w:rsidR="00F0390E" w:rsidRDefault="00000000">
            <w:pPr>
              <w:spacing w:after="0" w:line="259" w:lineRule="auto"/>
              <w:ind w:left="108" w:firstLine="0"/>
            </w:pPr>
            <w:r>
              <w:t xml:space="preserve">Total # of complaints for FY2025 </w:t>
            </w:r>
          </w:p>
          <w:p w14:paraId="7DF1DCA6" w14:textId="77777777" w:rsidR="00F0390E" w:rsidRDefault="00000000">
            <w:pPr>
              <w:spacing w:after="0" w:line="259" w:lineRule="auto"/>
              <w:ind w:left="108" w:firstLine="0"/>
            </w:pPr>
            <w:r>
              <w:t xml:space="preserve">Unresolved  </w:t>
            </w:r>
          </w:p>
        </w:tc>
        <w:tc>
          <w:tcPr>
            <w:tcW w:w="1123" w:type="dxa"/>
            <w:tcBorders>
              <w:top w:val="single" w:sz="4" w:space="0" w:color="000000"/>
              <w:left w:val="single" w:sz="4" w:space="0" w:color="000000"/>
              <w:bottom w:val="single" w:sz="4" w:space="0" w:color="000000"/>
              <w:right w:val="single" w:sz="4" w:space="0" w:color="000000"/>
            </w:tcBorders>
          </w:tcPr>
          <w:p w14:paraId="42AAC11E" w14:textId="77777777" w:rsidR="00F0390E" w:rsidRDefault="00000000">
            <w:pPr>
              <w:spacing w:after="0" w:line="259" w:lineRule="auto"/>
              <w:ind w:left="0" w:firstLine="0"/>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BBF7CA2" w14:textId="77777777" w:rsidR="00F0390E" w:rsidRDefault="00000000">
            <w:pPr>
              <w:spacing w:after="0" w:line="259" w:lineRule="auto"/>
              <w:ind w:left="2"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C1D196F" w14:textId="77777777" w:rsidR="00F0390E" w:rsidRDefault="00000000">
            <w:pPr>
              <w:spacing w:after="0" w:line="259" w:lineRule="auto"/>
              <w:ind w:left="0" w:firstLine="0"/>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33659536" w14:textId="77777777" w:rsidR="00F0390E" w:rsidRDefault="00000000">
            <w:pPr>
              <w:spacing w:after="0" w:line="259" w:lineRule="auto"/>
              <w:ind w:left="0" w:firstLine="0"/>
            </w:pPr>
            <w:r>
              <w:rPr>
                <w:b/>
              </w:rPr>
              <w:t xml:space="preserve"> </w:t>
            </w:r>
            <w:r>
              <w:t xml:space="preserve"> </w:t>
            </w:r>
          </w:p>
          <w:p w14:paraId="5B1A0305" w14:textId="77777777" w:rsidR="00F0390E" w:rsidRDefault="00000000">
            <w:pPr>
              <w:spacing w:after="0" w:line="259" w:lineRule="auto"/>
              <w:ind w:left="0" w:right="60" w:firstLine="0"/>
              <w:jc w:val="right"/>
            </w:pPr>
            <w:r>
              <w:t xml:space="preserve">0 </w:t>
            </w:r>
          </w:p>
        </w:tc>
      </w:tr>
      <w:tr w:rsidR="00F0390E" w14:paraId="4130DC64" w14:textId="77777777">
        <w:trPr>
          <w:trHeight w:val="667"/>
        </w:trPr>
        <w:tc>
          <w:tcPr>
            <w:tcW w:w="3535" w:type="dxa"/>
            <w:tcBorders>
              <w:top w:val="single" w:sz="4" w:space="0" w:color="000000"/>
              <w:left w:val="single" w:sz="4" w:space="0" w:color="000000"/>
              <w:bottom w:val="single" w:sz="4" w:space="0" w:color="000000"/>
              <w:right w:val="single" w:sz="4" w:space="0" w:color="000000"/>
            </w:tcBorders>
          </w:tcPr>
          <w:p w14:paraId="6E8F3642" w14:textId="77777777" w:rsidR="00F0390E" w:rsidRDefault="00000000">
            <w:pPr>
              <w:spacing w:after="0" w:line="259" w:lineRule="auto"/>
              <w:ind w:left="108" w:firstLine="0"/>
            </w:pPr>
            <w:r>
              <w:t xml:space="preserve">Total # of complaints referred to another state or federal agency  </w:t>
            </w:r>
          </w:p>
        </w:tc>
        <w:tc>
          <w:tcPr>
            <w:tcW w:w="1123" w:type="dxa"/>
            <w:tcBorders>
              <w:top w:val="single" w:sz="4" w:space="0" w:color="000000"/>
              <w:left w:val="single" w:sz="4" w:space="0" w:color="000000"/>
              <w:bottom w:val="single" w:sz="4" w:space="0" w:color="000000"/>
              <w:right w:val="single" w:sz="4" w:space="0" w:color="000000"/>
            </w:tcBorders>
          </w:tcPr>
          <w:p w14:paraId="0721761F" w14:textId="77777777" w:rsidR="00F0390E" w:rsidRDefault="00000000">
            <w:pPr>
              <w:spacing w:after="0" w:line="259" w:lineRule="auto"/>
              <w:ind w:left="0" w:firstLine="0"/>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9BD255B" w14:textId="77777777" w:rsidR="00F0390E" w:rsidRDefault="00000000">
            <w:pPr>
              <w:spacing w:after="0" w:line="259" w:lineRule="auto"/>
              <w:ind w:left="2"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584EE056" w14:textId="77777777" w:rsidR="00F0390E" w:rsidRDefault="00000000">
            <w:pPr>
              <w:spacing w:after="0" w:line="259" w:lineRule="auto"/>
              <w:ind w:left="0" w:firstLine="0"/>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650119A2" w14:textId="77777777" w:rsidR="00F0390E" w:rsidRDefault="00000000">
            <w:pPr>
              <w:spacing w:after="0" w:line="259" w:lineRule="auto"/>
              <w:ind w:left="0" w:firstLine="0"/>
            </w:pPr>
            <w:r>
              <w:rPr>
                <w:b/>
              </w:rPr>
              <w:t xml:space="preserve"> </w:t>
            </w:r>
            <w:r>
              <w:t xml:space="preserve"> </w:t>
            </w:r>
          </w:p>
          <w:p w14:paraId="7641463F" w14:textId="77777777" w:rsidR="00F0390E" w:rsidRDefault="00000000">
            <w:pPr>
              <w:spacing w:after="0" w:line="259" w:lineRule="auto"/>
              <w:ind w:left="0" w:right="62" w:firstLine="0"/>
              <w:jc w:val="right"/>
            </w:pPr>
            <w:r>
              <w:t xml:space="preserve">0 </w:t>
            </w:r>
          </w:p>
        </w:tc>
      </w:tr>
      <w:tr w:rsidR="00F0390E" w14:paraId="7277527D" w14:textId="77777777">
        <w:trPr>
          <w:trHeight w:val="670"/>
        </w:trPr>
        <w:tc>
          <w:tcPr>
            <w:tcW w:w="3535" w:type="dxa"/>
            <w:tcBorders>
              <w:top w:val="single" w:sz="4" w:space="0" w:color="000000"/>
              <w:left w:val="single" w:sz="4" w:space="0" w:color="000000"/>
              <w:bottom w:val="single" w:sz="4" w:space="0" w:color="000000"/>
              <w:right w:val="single" w:sz="4" w:space="0" w:color="000000"/>
            </w:tcBorders>
          </w:tcPr>
          <w:p w14:paraId="0A83CBC3" w14:textId="77777777" w:rsidR="00F0390E" w:rsidRDefault="00000000">
            <w:pPr>
              <w:spacing w:after="0" w:line="259" w:lineRule="auto"/>
              <w:ind w:left="158" w:firstLine="0"/>
            </w:pPr>
            <w:r>
              <w:t xml:space="preserve">Total # of Title VI lawsuits for  </w:t>
            </w:r>
          </w:p>
          <w:p w14:paraId="7D2CACBC" w14:textId="77777777" w:rsidR="00F0390E" w:rsidRDefault="00000000">
            <w:pPr>
              <w:spacing w:after="0" w:line="259" w:lineRule="auto"/>
              <w:ind w:left="158" w:firstLine="0"/>
            </w:pPr>
            <w:r>
              <w:t xml:space="preserve">FY2025  </w:t>
            </w:r>
          </w:p>
        </w:tc>
        <w:tc>
          <w:tcPr>
            <w:tcW w:w="1123" w:type="dxa"/>
            <w:tcBorders>
              <w:top w:val="single" w:sz="4" w:space="0" w:color="000000"/>
              <w:left w:val="single" w:sz="4" w:space="0" w:color="000000"/>
              <w:bottom w:val="single" w:sz="4" w:space="0" w:color="000000"/>
              <w:right w:val="single" w:sz="4" w:space="0" w:color="000000"/>
            </w:tcBorders>
          </w:tcPr>
          <w:p w14:paraId="35EBB1A4" w14:textId="77777777" w:rsidR="00F0390E" w:rsidRDefault="00000000">
            <w:pPr>
              <w:spacing w:after="0" w:line="259" w:lineRule="auto"/>
              <w:ind w:left="0" w:firstLine="0"/>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E0AB878" w14:textId="77777777" w:rsidR="00F0390E" w:rsidRDefault="00000000">
            <w:pPr>
              <w:spacing w:after="0" w:line="259" w:lineRule="auto"/>
              <w:ind w:left="2" w:firstLine="0"/>
            </w:pPr>
            <w: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6C53AFE7" w14:textId="77777777" w:rsidR="00F0390E" w:rsidRDefault="00000000">
            <w:pPr>
              <w:spacing w:after="0" w:line="259" w:lineRule="auto"/>
              <w:ind w:left="0" w:firstLine="0"/>
            </w:pPr>
            <w: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619028BA" w14:textId="77777777" w:rsidR="00F0390E" w:rsidRDefault="00000000">
            <w:pPr>
              <w:spacing w:after="0" w:line="259" w:lineRule="auto"/>
              <w:ind w:left="0" w:right="62" w:firstLine="0"/>
              <w:jc w:val="right"/>
            </w:pPr>
            <w:r>
              <w:t xml:space="preserve">0 </w:t>
            </w:r>
          </w:p>
        </w:tc>
      </w:tr>
    </w:tbl>
    <w:p w14:paraId="66A48D54" w14:textId="77777777" w:rsidR="00F0390E" w:rsidRDefault="00000000">
      <w:pPr>
        <w:spacing w:after="4" w:line="259" w:lineRule="auto"/>
        <w:ind w:left="511" w:firstLine="0"/>
      </w:pPr>
      <w:r>
        <w:t xml:space="preserve"> </w:t>
      </w:r>
    </w:p>
    <w:p w14:paraId="51CEBC89" w14:textId="77777777" w:rsidR="00F0390E" w:rsidRDefault="00000000">
      <w:pPr>
        <w:spacing w:line="259" w:lineRule="auto"/>
        <w:ind w:left="511" w:firstLine="0"/>
      </w:pPr>
      <w:r>
        <w:t xml:space="preserve"> </w:t>
      </w:r>
    </w:p>
    <w:p w14:paraId="0323B8A1" w14:textId="77777777" w:rsidR="00F0390E" w:rsidRDefault="00000000">
      <w:pPr>
        <w:ind w:left="521"/>
      </w:pPr>
      <w:r>
        <w:t xml:space="preserve">*On March 14, 2025, a complaint was received on TAC’s complaint forms through email on one of our funded grantees.  According to procedure, the complaint was reported to senior TAC staff within 48 hours and to the TN Human Rights Commission within 10 days.  An investigation was started by TAC’s Title VI Coordinator, but the complaint was anonymous, had no valid mailing address, and no valid phone number.  The complaint as written did not show reasonable cause that a Title VI violation had occurred based on race, color, or national origin.  It appeared to be a complaint against the grantee’s board and its conduct.  After consulting with the TN Human Rights Commission, a final resolution letter was sent on April 7, </w:t>
      </w:r>
      <w:proofErr w:type="gramStart"/>
      <w:r>
        <w:t>2025</w:t>
      </w:r>
      <w:proofErr w:type="gramEnd"/>
      <w:r>
        <w:t xml:space="preserve"> to the board chair and Executive Director of the grantee organization dismissing the complaint.  </w:t>
      </w:r>
    </w:p>
    <w:p w14:paraId="0C6E9856" w14:textId="77777777" w:rsidR="00F0390E" w:rsidRDefault="00000000">
      <w:pPr>
        <w:spacing w:after="0" w:line="259" w:lineRule="auto"/>
        <w:ind w:left="511" w:firstLine="0"/>
      </w:pPr>
      <w:r>
        <w:t xml:space="preserve"> </w:t>
      </w:r>
    </w:p>
    <w:p w14:paraId="09D6D64B" w14:textId="77777777" w:rsidR="00F0390E" w:rsidRDefault="00F0390E">
      <w:pPr>
        <w:sectPr w:rsidR="00F0390E">
          <w:footerReference w:type="even" r:id="rId45"/>
          <w:footerReference w:type="default" r:id="rId46"/>
          <w:footerReference w:type="first" r:id="rId47"/>
          <w:pgSz w:w="12240" w:h="15840"/>
          <w:pgMar w:top="586" w:right="814" w:bottom="2101" w:left="1219" w:header="720" w:footer="1486" w:gutter="0"/>
          <w:cols w:space="720"/>
        </w:sectPr>
      </w:pPr>
    </w:p>
    <w:p w14:paraId="11E7A473" w14:textId="77777777" w:rsidR="00F0390E" w:rsidRDefault="00000000">
      <w:pPr>
        <w:spacing w:after="0" w:line="259" w:lineRule="auto"/>
        <w:ind w:left="0" w:firstLine="0"/>
      </w:pPr>
      <w:r>
        <w:rPr>
          <w:b/>
        </w:rPr>
        <w:lastRenderedPageBreak/>
        <w:t xml:space="preserve"> </w:t>
      </w:r>
      <w:r>
        <w:t xml:space="preserve"> </w:t>
      </w:r>
    </w:p>
    <w:p w14:paraId="7E9C969C" w14:textId="77777777" w:rsidR="00F0390E" w:rsidRDefault="00000000">
      <w:pPr>
        <w:pStyle w:val="Heading2"/>
        <w:ind w:left="211" w:right="0"/>
      </w:pPr>
      <w:r>
        <w:t xml:space="preserve">Copies of Complaint Forms  </w:t>
      </w:r>
    </w:p>
    <w:p w14:paraId="584AD8E1" w14:textId="77777777" w:rsidR="00F0390E" w:rsidRDefault="00000000">
      <w:pPr>
        <w:spacing w:after="0" w:line="259" w:lineRule="auto"/>
        <w:ind w:left="0" w:firstLine="0"/>
      </w:pPr>
      <w:r>
        <w:rPr>
          <w:b/>
        </w:rPr>
        <w:t xml:space="preserve"> </w:t>
      </w:r>
      <w:r>
        <w:t xml:space="preserve"> </w:t>
      </w:r>
    </w:p>
    <w:p w14:paraId="4A6F1378" w14:textId="77777777" w:rsidR="00F0390E" w:rsidRDefault="00000000">
      <w:pPr>
        <w:ind w:left="216" w:right="133"/>
      </w:pPr>
      <w:r>
        <w:t xml:space="preserve">Complaint forms, withdrawal of complaint forms, the complaint log, appeals form and a copy of the last Title VI Implementation Plan </w:t>
      </w:r>
      <w:proofErr w:type="gramStart"/>
      <w:r>
        <w:t>are located in</w:t>
      </w:r>
      <w:proofErr w:type="gramEnd"/>
      <w:r>
        <w:t xml:space="preserve"> </w:t>
      </w:r>
      <w:r>
        <w:rPr>
          <w:i/>
        </w:rPr>
        <w:t xml:space="preserve">Appendix E. </w:t>
      </w:r>
      <w:r>
        <w:t xml:space="preserve"> </w:t>
      </w:r>
    </w:p>
    <w:p w14:paraId="224AB35E" w14:textId="77777777" w:rsidR="00F0390E" w:rsidRDefault="00000000">
      <w:pPr>
        <w:spacing w:line="259" w:lineRule="auto"/>
        <w:ind w:left="221" w:firstLine="0"/>
      </w:pPr>
      <w:r>
        <w:rPr>
          <w:i/>
        </w:rPr>
        <w:t xml:space="preserve"> </w:t>
      </w:r>
      <w:r>
        <w:t xml:space="preserve"> </w:t>
      </w:r>
    </w:p>
    <w:p w14:paraId="26CFEFA5" w14:textId="77777777" w:rsidR="00F0390E" w:rsidRDefault="00000000">
      <w:pPr>
        <w:ind w:left="216"/>
      </w:pPr>
      <w:r>
        <w:t xml:space="preserve">In FY25, no federal complaints were received, and no lawsuits or litigation </w:t>
      </w:r>
      <w:proofErr w:type="gramStart"/>
      <w:r>
        <w:t>was</w:t>
      </w:r>
      <w:proofErr w:type="gramEnd"/>
      <w:r>
        <w:t xml:space="preserve"> filed against the TN Arts Commission </w:t>
      </w:r>
      <w:proofErr w:type="gramStart"/>
      <w:r>
        <w:t>on the basis of</w:t>
      </w:r>
      <w:proofErr w:type="gramEnd"/>
      <w:r>
        <w:t xml:space="preserve"> race, color, or national origin. </w:t>
      </w:r>
    </w:p>
    <w:p w14:paraId="12296642" w14:textId="77777777" w:rsidR="00F0390E" w:rsidRDefault="00000000">
      <w:pPr>
        <w:spacing w:line="259" w:lineRule="auto"/>
        <w:ind w:left="221" w:firstLine="0"/>
      </w:pPr>
      <w:r>
        <w:t xml:space="preserve">  </w:t>
      </w:r>
    </w:p>
    <w:p w14:paraId="5944B93B" w14:textId="77777777" w:rsidR="00F0390E" w:rsidRDefault="00000000">
      <w:pPr>
        <w:spacing w:line="259" w:lineRule="auto"/>
        <w:ind w:left="221" w:firstLine="0"/>
      </w:pPr>
      <w:r>
        <w:t xml:space="preserve">  </w:t>
      </w:r>
    </w:p>
    <w:p w14:paraId="3C8302AC" w14:textId="77777777" w:rsidR="00F0390E" w:rsidRDefault="00000000">
      <w:pPr>
        <w:spacing w:line="259" w:lineRule="auto"/>
        <w:ind w:left="221" w:firstLine="0"/>
      </w:pPr>
      <w:r>
        <w:t xml:space="preserve">  </w:t>
      </w:r>
    </w:p>
    <w:p w14:paraId="090A4C17" w14:textId="77777777" w:rsidR="00F0390E" w:rsidRDefault="00000000">
      <w:pPr>
        <w:spacing w:line="259" w:lineRule="auto"/>
        <w:ind w:left="221" w:firstLine="0"/>
      </w:pPr>
      <w:r>
        <w:t xml:space="preserve">  </w:t>
      </w:r>
    </w:p>
    <w:p w14:paraId="6B15CC65" w14:textId="77777777" w:rsidR="00F0390E" w:rsidRDefault="00000000">
      <w:pPr>
        <w:spacing w:line="259" w:lineRule="auto"/>
        <w:ind w:left="221" w:firstLine="0"/>
      </w:pPr>
      <w:r>
        <w:t xml:space="preserve">  </w:t>
      </w:r>
    </w:p>
    <w:p w14:paraId="3E4F27D1" w14:textId="77777777" w:rsidR="00F0390E" w:rsidRDefault="00000000">
      <w:pPr>
        <w:spacing w:after="4" w:line="259" w:lineRule="auto"/>
        <w:ind w:left="221" w:firstLine="0"/>
      </w:pPr>
      <w:r>
        <w:t xml:space="preserve">  </w:t>
      </w:r>
    </w:p>
    <w:p w14:paraId="7DB750C4" w14:textId="77777777" w:rsidR="00F0390E" w:rsidRDefault="00000000">
      <w:pPr>
        <w:spacing w:after="4" w:line="259" w:lineRule="auto"/>
        <w:ind w:left="221" w:firstLine="0"/>
      </w:pPr>
      <w:r>
        <w:t xml:space="preserve">  </w:t>
      </w:r>
    </w:p>
    <w:p w14:paraId="7CA27938" w14:textId="77777777" w:rsidR="00F0390E" w:rsidRDefault="00000000">
      <w:pPr>
        <w:spacing w:line="259" w:lineRule="auto"/>
        <w:ind w:left="221" w:firstLine="0"/>
      </w:pPr>
      <w:r>
        <w:t xml:space="preserve">  </w:t>
      </w:r>
    </w:p>
    <w:p w14:paraId="001149AA" w14:textId="77777777" w:rsidR="00F0390E" w:rsidRDefault="00000000">
      <w:pPr>
        <w:spacing w:line="259" w:lineRule="auto"/>
        <w:ind w:left="221" w:firstLine="0"/>
      </w:pPr>
      <w:r>
        <w:t xml:space="preserve">  </w:t>
      </w:r>
    </w:p>
    <w:p w14:paraId="3243BD06" w14:textId="77777777" w:rsidR="00F0390E" w:rsidRDefault="00000000">
      <w:pPr>
        <w:spacing w:line="259" w:lineRule="auto"/>
        <w:ind w:left="221" w:firstLine="0"/>
      </w:pPr>
      <w:r>
        <w:t xml:space="preserve">  </w:t>
      </w:r>
    </w:p>
    <w:p w14:paraId="6BB766D8" w14:textId="77777777" w:rsidR="00F0390E" w:rsidRDefault="00000000">
      <w:pPr>
        <w:spacing w:after="4" w:line="259" w:lineRule="auto"/>
        <w:ind w:left="221" w:firstLine="0"/>
      </w:pPr>
      <w:r>
        <w:t xml:space="preserve">  </w:t>
      </w:r>
    </w:p>
    <w:p w14:paraId="75F167DF" w14:textId="77777777" w:rsidR="00F0390E" w:rsidRDefault="00000000">
      <w:pPr>
        <w:spacing w:line="259" w:lineRule="auto"/>
        <w:ind w:left="221" w:firstLine="0"/>
      </w:pPr>
      <w:r>
        <w:t xml:space="preserve">  </w:t>
      </w:r>
    </w:p>
    <w:p w14:paraId="492ADC82" w14:textId="77777777" w:rsidR="00F0390E" w:rsidRDefault="00000000">
      <w:pPr>
        <w:spacing w:line="259" w:lineRule="auto"/>
        <w:ind w:left="221" w:firstLine="0"/>
      </w:pPr>
      <w:r>
        <w:t xml:space="preserve">  </w:t>
      </w:r>
    </w:p>
    <w:p w14:paraId="0C5A42DE" w14:textId="77777777" w:rsidR="00F0390E" w:rsidRDefault="00000000">
      <w:pPr>
        <w:spacing w:after="4" w:line="259" w:lineRule="auto"/>
        <w:ind w:left="221" w:firstLine="0"/>
      </w:pPr>
      <w:r>
        <w:t xml:space="preserve">  </w:t>
      </w:r>
    </w:p>
    <w:p w14:paraId="7DC3F7BE" w14:textId="77777777" w:rsidR="00F0390E" w:rsidRDefault="00000000">
      <w:pPr>
        <w:spacing w:line="259" w:lineRule="auto"/>
        <w:ind w:left="221" w:firstLine="0"/>
      </w:pPr>
      <w:r>
        <w:t xml:space="preserve">  </w:t>
      </w:r>
    </w:p>
    <w:p w14:paraId="62041D98" w14:textId="77777777" w:rsidR="00F0390E" w:rsidRDefault="00000000">
      <w:pPr>
        <w:spacing w:line="259" w:lineRule="auto"/>
        <w:ind w:left="221" w:firstLine="0"/>
      </w:pPr>
      <w:r>
        <w:t xml:space="preserve">  </w:t>
      </w:r>
    </w:p>
    <w:p w14:paraId="52F04DDF" w14:textId="77777777" w:rsidR="00F0390E" w:rsidRDefault="00000000">
      <w:pPr>
        <w:spacing w:after="4" w:line="259" w:lineRule="auto"/>
        <w:ind w:left="221" w:firstLine="0"/>
      </w:pPr>
      <w:r>
        <w:t xml:space="preserve">  </w:t>
      </w:r>
    </w:p>
    <w:p w14:paraId="67E8554D" w14:textId="77777777" w:rsidR="00F0390E" w:rsidRDefault="00000000">
      <w:pPr>
        <w:spacing w:line="259" w:lineRule="auto"/>
        <w:ind w:left="221" w:firstLine="0"/>
      </w:pPr>
      <w:r>
        <w:t xml:space="preserve">  </w:t>
      </w:r>
    </w:p>
    <w:p w14:paraId="571D5D63" w14:textId="77777777" w:rsidR="00F0390E" w:rsidRDefault="00000000">
      <w:pPr>
        <w:spacing w:line="259" w:lineRule="auto"/>
        <w:ind w:left="221" w:firstLine="0"/>
      </w:pPr>
      <w:r>
        <w:t xml:space="preserve">  </w:t>
      </w:r>
    </w:p>
    <w:p w14:paraId="1C9486D1" w14:textId="77777777" w:rsidR="00F0390E" w:rsidRDefault="00000000">
      <w:pPr>
        <w:spacing w:line="259" w:lineRule="auto"/>
        <w:ind w:left="221" w:firstLine="0"/>
      </w:pPr>
      <w:r>
        <w:t xml:space="preserve">  </w:t>
      </w:r>
    </w:p>
    <w:p w14:paraId="0904D054" w14:textId="77777777" w:rsidR="00F0390E" w:rsidRDefault="00000000">
      <w:pPr>
        <w:spacing w:line="259" w:lineRule="auto"/>
        <w:ind w:left="221" w:firstLine="0"/>
      </w:pPr>
      <w:r>
        <w:t xml:space="preserve">  </w:t>
      </w:r>
    </w:p>
    <w:p w14:paraId="18B8D62C" w14:textId="77777777" w:rsidR="00F0390E" w:rsidRDefault="00000000">
      <w:pPr>
        <w:spacing w:after="4" w:line="259" w:lineRule="auto"/>
        <w:ind w:left="221" w:firstLine="0"/>
      </w:pPr>
      <w:r>
        <w:t xml:space="preserve">  </w:t>
      </w:r>
    </w:p>
    <w:p w14:paraId="05FD1D8B" w14:textId="77777777" w:rsidR="00F0390E" w:rsidRDefault="00000000">
      <w:pPr>
        <w:spacing w:after="4" w:line="259" w:lineRule="auto"/>
        <w:ind w:left="221" w:firstLine="0"/>
      </w:pPr>
      <w:r>
        <w:t xml:space="preserve">  </w:t>
      </w:r>
    </w:p>
    <w:p w14:paraId="5A6322E1" w14:textId="77777777" w:rsidR="00F0390E" w:rsidRDefault="00000000">
      <w:pPr>
        <w:spacing w:line="259" w:lineRule="auto"/>
        <w:ind w:left="221" w:firstLine="0"/>
      </w:pPr>
      <w:r>
        <w:t xml:space="preserve">  </w:t>
      </w:r>
    </w:p>
    <w:p w14:paraId="283DF339" w14:textId="77777777" w:rsidR="00F0390E" w:rsidRDefault="00000000">
      <w:pPr>
        <w:spacing w:line="259" w:lineRule="auto"/>
        <w:ind w:left="221" w:firstLine="0"/>
      </w:pPr>
      <w:r>
        <w:t xml:space="preserve">  </w:t>
      </w:r>
    </w:p>
    <w:p w14:paraId="6BA8913E" w14:textId="77777777" w:rsidR="00F0390E" w:rsidRDefault="00000000">
      <w:pPr>
        <w:spacing w:line="259" w:lineRule="auto"/>
        <w:ind w:left="221" w:firstLine="0"/>
      </w:pPr>
      <w:r>
        <w:t xml:space="preserve">  </w:t>
      </w:r>
    </w:p>
    <w:p w14:paraId="3CD8F8ED" w14:textId="77777777" w:rsidR="00F0390E" w:rsidRDefault="00000000">
      <w:pPr>
        <w:spacing w:line="259" w:lineRule="auto"/>
        <w:ind w:left="221" w:firstLine="0"/>
      </w:pPr>
      <w:r>
        <w:t xml:space="preserve">  </w:t>
      </w:r>
    </w:p>
    <w:p w14:paraId="6AD26A3F" w14:textId="77777777" w:rsidR="00F0390E" w:rsidRDefault="00000000">
      <w:pPr>
        <w:spacing w:after="4" w:line="259" w:lineRule="auto"/>
        <w:ind w:left="221" w:firstLine="0"/>
      </w:pPr>
      <w:r>
        <w:t xml:space="preserve">  </w:t>
      </w:r>
    </w:p>
    <w:p w14:paraId="2542DE09" w14:textId="77777777" w:rsidR="00F0390E" w:rsidRDefault="00000000">
      <w:pPr>
        <w:spacing w:line="259" w:lineRule="auto"/>
        <w:ind w:left="221" w:firstLine="0"/>
      </w:pPr>
      <w:r>
        <w:t xml:space="preserve">  </w:t>
      </w:r>
    </w:p>
    <w:p w14:paraId="114CCF85" w14:textId="77777777" w:rsidR="00F0390E" w:rsidRDefault="00000000">
      <w:pPr>
        <w:spacing w:after="4" w:line="259" w:lineRule="auto"/>
        <w:ind w:left="221" w:firstLine="0"/>
      </w:pPr>
      <w:r>
        <w:t xml:space="preserve">  </w:t>
      </w:r>
    </w:p>
    <w:p w14:paraId="4AC1E966" w14:textId="77777777" w:rsidR="00F0390E" w:rsidRDefault="00000000">
      <w:pPr>
        <w:spacing w:line="259" w:lineRule="auto"/>
        <w:ind w:left="221" w:firstLine="0"/>
      </w:pPr>
      <w:r>
        <w:t xml:space="preserve">  </w:t>
      </w:r>
    </w:p>
    <w:p w14:paraId="0C23BDDB" w14:textId="77777777" w:rsidR="00F0390E" w:rsidRDefault="00000000">
      <w:pPr>
        <w:spacing w:line="259" w:lineRule="auto"/>
        <w:ind w:left="221" w:firstLine="0"/>
      </w:pPr>
      <w:r>
        <w:t xml:space="preserve">  </w:t>
      </w:r>
    </w:p>
    <w:p w14:paraId="52373F31" w14:textId="77777777" w:rsidR="00F0390E" w:rsidRDefault="00000000">
      <w:pPr>
        <w:spacing w:line="259" w:lineRule="auto"/>
        <w:ind w:left="221" w:firstLine="0"/>
      </w:pPr>
      <w:r>
        <w:t xml:space="preserve"> </w:t>
      </w:r>
    </w:p>
    <w:p w14:paraId="2C802354" w14:textId="77777777" w:rsidR="00F0390E" w:rsidRDefault="00000000">
      <w:pPr>
        <w:spacing w:after="4" w:line="259" w:lineRule="auto"/>
        <w:ind w:left="221" w:firstLine="0"/>
      </w:pPr>
      <w:r>
        <w:t xml:space="preserve">  </w:t>
      </w:r>
    </w:p>
    <w:p w14:paraId="4AD80FE7" w14:textId="77777777" w:rsidR="00F0390E" w:rsidRDefault="00000000">
      <w:pPr>
        <w:spacing w:after="4" w:line="259" w:lineRule="auto"/>
        <w:ind w:left="0" w:firstLine="0"/>
      </w:pPr>
      <w:r>
        <w:t xml:space="preserve">  </w:t>
      </w:r>
    </w:p>
    <w:p w14:paraId="5DE6E835" w14:textId="77777777" w:rsidR="00F0390E" w:rsidRDefault="00000000">
      <w:pPr>
        <w:spacing w:after="0" w:line="259" w:lineRule="auto"/>
        <w:ind w:left="0" w:firstLine="0"/>
      </w:pPr>
      <w:r>
        <w:t xml:space="preserve">  </w:t>
      </w:r>
    </w:p>
    <w:p w14:paraId="7E672A8B" w14:textId="77777777" w:rsidR="00F0390E" w:rsidRDefault="00000000">
      <w:pPr>
        <w:pStyle w:val="Heading1"/>
        <w:ind w:left="211"/>
      </w:pPr>
      <w:bookmarkStart w:id="11" w:name="_Toc54493"/>
      <w:r>
        <w:lastRenderedPageBreak/>
        <w:t xml:space="preserve">12. Title VI Training Plan </w:t>
      </w:r>
      <w:r>
        <w:rPr>
          <w:b w:val="0"/>
        </w:rPr>
        <w:t xml:space="preserve"> </w:t>
      </w:r>
      <w:bookmarkEnd w:id="11"/>
    </w:p>
    <w:p w14:paraId="56D808E9" w14:textId="77777777" w:rsidR="00F0390E" w:rsidRDefault="00000000">
      <w:pPr>
        <w:spacing w:after="0" w:line="259" w:lineRule="auto"/>
        <w:ind w:left="0" w:firstLine="0"/>
      </w:pPr>
      <w:r>
        <w:rPr>
          <w:b/>
        </w:rPr>
        <w:t xml:space="preserve"> </w:t>
      </w:r>
      <w:r>
        <w:t xml:space="preserve"> </w:t>
      </w:r>
    </w:p>
    <w:p w14:paraId="38DABA92" w14:textId="77777777" w:rsidR="00F0390E" w:rsidRDefault="00000000">
      <w:pPr>
        <w:pStyle w:val="Heading2"/>
        <w:ind w:left="211" w:right="0"/>
      </w:pPr>
      <w:r>
        <w:t xml:space="preserve">Description of Title VI Staff Training  </w:t>
      </w:r>
    </w:p>
    <w:p w14:paraId="3A344A68" w14:textId="77777777" w:rsidR="00F0390E" w:rsidRDefault="00000000">
      <w:pPr>
        <w:spacing w:after="0" w:line="259" w:lineRule="auto"/>
        <w:ind w:left="0" w:firstLine="0"/>
      </w:pPr>
      <w:r>
        <w:rPr>
          <w:b/>
        </w:rPr>
        <w:t xml:space="preserve"> </w:t>
      </w:r>
      <w:r>
        <w:t xml:space="preserve"> </w:t>
      </w:r>
    </w:p>
    <w:p w14:paraId="031749AF" w14:textId="77777777" w:rsidR="00F0390E" w:rsidRDefault="00000000">
      <w:pPr>
        <w:ind w:left="216" w:right="643"/>
      </w:pPr>
      <w:r>
        <w:t xml:space="preserve">As of June 30, 2025, the Commission had 19 active staff members and 100% of staff received in-house, virtual Title VI training in FY25 (training roster on file at the offices of the TN Arts Commission) on June 5, </w:t>
      </w:r>
      <w:proofErr w:type="gramStart"/>
      <w:r>
        <w:t>2025</w:t>
      </w:r>
      <w:proofErr w:type="gramEnd"/>
      <w:r>
        <w:t xml:space="preserve"> by the Title VI Coordinator.  Since a new requirement from the Department of Human Resources in FY25 required all state employees to complete Edison training on the basics of Title VI. 100% of TAC’s staff completed this training (see </w:t>
      </w:r>
      <w:r>
        <w:rPr>
          <w:i/>
        </w:rPr>
        <w:t xml:space="preserve">Appendix </w:t>
      </w:r>
      <w:proofErr w:type="gramStart"/>
      <w:r>
        <w:rPr>
          <w:i/>
        </w:rPr>
        <w:t>F  Edison</w:t>
      </w:r>
      <w:proofErr w:type="gramEnd"/>
      <w:r>
        <w:rPr>
          <w:i/>
        </w:rPr>
        <w:t xml:space="preserve"> Title VI Staff Training)</w:t>
      </w:r>
      <w:r>
        <w:t xml:space="preserve"> and our in-house training focused on current changes, deadlines, and other information related to Title VI needed by our </w:t>
      </w:r>
      <w:proofErr w:type="gramStart"/>
      <w:r>
        <w:t xml:space="preserve">staff  </w:t>
      </w:r>
      <w:r>
        <w:rPr>
          <w:i/>
        </w:rPr>
        <w:t>(</w:t>
      </w:r>
      <w:proofErr w:type="gramEnd"/>
      <w:r>
        <w:rPr>
          <w:i/>
        </w:rPr>
        <w:t>Appendix F contains the training materials used</w:t>
      </w:r>
      <w:r>
        <w:t xml:space="preserve">).    For new staff that comes in throughout the year, the Title VI Coordinator provides training as part of their orientation process.  </w:t>
      </w:r>
    </w:p>
    <w:p w14:paraId="2F726025" w14:textId="77777777" w:rsidR="00F0390E" w:rsidRDefault="00000000">
      <w:pPr>
        <w:spacing w:after="0" w:line="259" w:lineRule="auto"/>
        <w:ind w:left="0" w:firstLine="0"/>
      </w:pPr>
      <w:r>
        <w:t xml:space="preserve">  </w:t>
      </w:r>
    </w:p>
    <w:p w14:paraId="51DF2D4E" w14:textId="77777777" w:rsidR="00F0390E" w:rsidRDefault="00000000">
      <w:pPr>
        <w:ind w:left="216" w:right="643"/>
      </w:pPr>
      <w:r>
        <w:t>At the time of FY25 staff training, many changes were occurring at the federal and state levels. The training therefore focused on the basics of Title VI and LEP, changes that were currently known with Title VI, LEP, and ADA requirements, and deadlines for grantee subrecipients in the coming year.  TAC’s strategy in managing these changes was to keep functioning under the current rules and responsibilities until further direction from DOHR Title VI compliance Program (</w:t>
      </w:r>
      <w:r>
        <w:rPr>
          <w:i/>
        </w:rPr>
        <w:t>Appendix F contains the training materials used</w:t>
      </w:r>
      <w:r>
        <w:t xml:space="preserve">).      </w:t>
      </w:r>
    </w:p>
    <w:p w14:paraId="79D9ED36" w14:textId="77777777" w:rsidR="00F0390E" w:rsidRDefault="00000000">
      <w:pPr>
        <w:spacing w:after="9" w:line="259" w:lineRule="auto"/>
        <w:ind w:left="206" w:firstLine="0"/>
      </w:pPr>
      <w:r>
        <w:t xml:space="preserve"> </w:t>
      </w:r>
    </w:p>
    <w:p w14:paraId="386E35B1" w14:textId="77777777" w:rsidR="00F0390E" w:rsidRDefault="00000000">
      <w:pPr>
        <w:spacing w:after="0" w:line="259" w:lineRule="auto"/>
        <w:ind w:left="0" w:firstLine="0"/>
      </w:pPr>
      <w:r>
        <w:t xml:space="preserve"> </w:t>
      </w:r>
    </w:p>
    <w:p w14:paraId="770E918D" w14:textId="77777777" w:rsidR="00F0390E" w:rsidRDefault="00000000">
      <w:pPr>
        <w:pStyle w:val="Heading2"/>
        <w:ind w:left="211" w:right="0"/>
      </w:pPr>
      <w:r>
        <w:t xml:space="preserve">Description of Title VI Subrecipient Training  </w:t>
      </w:r>
    </w:p>
    <w:p w14:paraId="04F2CEA7" w14:textId="77777777" w:rsidR="00F0390E" w:rsidRDefault="00000000">
      <w:pPr>
        <w:spacing w:after="0" w:line="259" w:lineRule="auto"/>
        <w:ind w:left="0" w:firstLine="0"/>
      </w:pPr>
      <w:r>
        <w:rPr>
          <w:b/>
        </w:rPr>
        <w:t xml:space="preserve"> </w:t>
      </w:r>
      <w:r>
        <w:t xml:space="preserve"> </w:t>
      </w:r>
    </w:p>
    <w:p w14:paraId="71EE9D07" w14:textId="77777777" w:rsidR="00F0390E" w:rsidRDefault="00000000">
      <w:pPr>
        <w:ind w:left="216" w:right="643"/>
      </w:pPr>
      <w:r>
        <w:t xml:space="preserve">The Tennessee Arts Commission uses an online grants managements system called FLUXX and all subrecipients/grantees are required to conduct Title VI training through this system. Information on how to submit Title VI is widely communicated through instructions over our website, Newsletters, and in the FLUXX system itself. In FY25, 99.9% of 809 </w:t>
      </w:r>
    </w:p>
    <w:p w14:paraId="6A0B16DE" w14:textId="77777777" w:rsidR="00F0390E" w:rsidRDefault="00000000">
      <w:pPr>
        <w:spacing w:after="47"/>
        <w:ind w:left="216" w:right="643"/>
      </w:pPr>
      <w:r>
        <w:t>subrecipients/grantees (</w:t>
      </w:r>
      <w:r>
        <w:rPr>
          <w:i/>
        </w:rPr>
        <w:t>see Appendix G for a list of training dates/compliance for subrecipient organizations</w:t>
      </w:r>
      <w:r>
        <w:t xml:space="preserve">) completed on-line Title VI training through this system or in the case of schools, were approved to </w:t>
      </w:r>
      <w:proofErr w:type="gramStart"/>
      <w:r>
        <w:t>be in compliance</w:t>
      </w:r>
      <w:proofErr w:type="gramEnd"/>
      <w:r>
        <w:t xml:space="preserve"> through the Tennessee Department of Education (</w:t>
      </w:r>
      <w:r>
        <w:rPr>
          <w:i/>
        </w:rPr>
        <w:t>see Appendix N, copy of TDOE schools in compliance for FY24</w:t>
      </w:r>
      <w:r>
        <w:t xml:space="preserve">).  Due to a mistake in internal controls in FY25, one (1) organization did not complete Title VI training which reduced our compliance to 99.9%. We will continue to work towards improving our processes and grantee submissions to achieve maximum compliance results.  </w:t>
      </w:r>
    </w:p>
    <w:p w14:paraId="46793045" w14:textId="77777777" w:rsidR="00F0390E" w:rsidRDefault="00000000">
      <w:pPr>
        <w:spacing w:after="2" w:line="259" w:lineRule="auto"/>
        <w:ind w:left="206" w:firstLine="0"/>
      </w:pPr>
      <w:r>
        <w:t xml:space="preserve"> </w:t>
      </w:r>
    </w:p>
    <w:p w14:paraId="323D96F1" w14:textId="77777777" w:rsidR="00F0390E" w:rsidRDefault="00000000">
      <w:pPr>
        <w:spacing w:after="47"/>
        <w:ind w:left="216" w:right="643"/>
      </w:pPr>
      <w:r>
        <w:t>For subrecipients/grantees, Title VI requirements are communicated through instructions located in the FLUXX online system, website, and in the Newsletter (</w:t>
      </w:r>
      <w:r>
        <w:rPr>
          <w:i/>
        </w:rPr>
        <w:t>see Appendix G, FY25 training instructions)</w:t>
      </w:r>
      <w:r>
        <w:t xml:space="preserve">. For FY25, Title VI training dates for subrecipients are seen in the chart below and deadline dates depend on the type of grant.  </w:t>
      </w:r>
    </w:p>
    <w:p w14:paraId="7FD46726" w14:textId="77777777" w:rsidR="00F0390E" w:rsidRDefault="00000000">
      <w:pPr>
        <w:spacing w:after="52" w:line="259" w:lineRule="auto"/>
        <w:ind w:left="0" w:firstLine="0"/>
      </w:pPr>
      <w:r>
        <w:t xml:space="preserve"> </w:t>
      </w:r>
    </w:p>
    <w:p w14:paraId="12862793" w14:textId="77777777" w:rsidR="00F0390E" w:rsidRDefault="00000000">
      <w:pPr>
        <w:spacing w:after="52" w:line="259" w:lineRule="auto"/>
        <w:ind w:left="0" w:firstLine="0"/>
      </w:pPr>
      <w:r>
        <w:t xml:space="preserve"> </w:t>
      </w:r>
    </w:p>
    <w:p w14:paraId="3FA8F52A" w14:textId="77777777" w:rsidR="00F0390E" w:rsidRDefault="00000000">
      <w:pPr>
        <w:spacing w:after="0" w:line="259" w:lineRule="auto"/>
        <w:ind w:left="0" w:firstLine="0"/>
      </w:pPr>
      <w:r>
        <w:t xml:space="preserve"> </w:t>
      </w:r>
    </w:p>
    <w:p w14:paraId="4FD22007" w14:textId="77777777" w:rsidR="00F0390E" w:rsidRDefault="00000000">
      <w:pPr>
        <w:pStyle w:val="Heading2"/>
        <w:spacing w:after="52"/>
        <w:ind w:right="0"/>
      </w:pPr>
      <w:r>
        <w:rPr>
          <w:b w:val="0"/>
        </w:rPr>
        <w:lastRenderedPageBreak/>
        <w:t xml:space="preserve"> </w:t>
      </w:r>
      <w:r>
        <w:t xml:space="preserve">Chart of Training Dates  </w:t>
      </w:r>
    </w:p>
    <w:p w14:paraId="4B23893B" w14:textId="77777777" w:rsidR="00F0390E" w:rsidRDefault="00000000">
      <w:pPr>
        <w:spacing w:after="82" w:line="259" w:lineRule="auto"/>
        <w:ind w:left="0" w:firstLine="0"/>
      </w:pPr>
      <w:r>
        <w:t xml:space="preserve"> </w:t>
      </w:r>
    </w:p>
    <w:p w14:paraId="2D546A5C" w14:textId="77777777" w:rsidR="00F0390E" w:rsidRDefault="00000000">
      <w:pPr>
        <w:tabs>
          <w:tab w:val="center" w:pos="221"/>
          <w:tab w:val="center" w:pos="1026"/>
          <w:tab w:val="center" w:pos="2899"/>
          <w:tab w:val="center" w:pos="4320"/>
          <w:tab w:val="center" w:pos="5040"/>
          <w:tab w:val="center" w:pos="5760"/>
          <w:tab w:val="center" w:pos="6480"/>
          <w:tab w:val="center" w:pos="8494"/>
        </w:tabs>
        <w:ind w:left="0" w:firstLine="0"/>
      </w:pPr>
      <w:r>
        <w:rPr>
          <w:rFonts w:ascii="Calibri" w:eastAsia="Calibri" w:hAnsi="Calibri" w:cs="Calibri"/>
          <w:sz w:val="22"/>
        </w:rPr>
        <w:tab/>
      </w:r>
      <w:r>
        <w:rPr>
          <w:b/>
        </w:rPr>
        <w:t xml:space="preserve"> </w:t>
      </w:r>
      <w:r>
        <w:rPr>
          <w:rFonts w:ascii="Calibri" w:eastAsia="Calibri" w:hAnsi="Calibri" w:cs="Calibri"/>
          <w:sz w:val="22"/>
        </w:rPr>
        <w:t xml:space="preserve"> </w:t>
      </w:r>
      <w:r>
        <w:rPr>
          <w:rFonts w:ascii="Calibri" w:eastAsia="Calibri" w:hAnsi="Calibri" w:cs="Calibri"/>
          <w:sz w:val="22"/>
        </w:rPr>
        <w:tab/>
      </w:r>
      <w:r>
        <w:t xml:space="preserve">Group    </w:t>
      </w:r>
      <w:r>
        <w:tab/>
        <w:t xml:space="preserve"> Training Dates   </w:t>
      </w:r>
      <w:proofErr w:type="gramStart"/>
      <w:r>
        <w:tab/>
        <w:t xml:space="preserve">  </w:t>
      </w:r>
      <w:r>
        <w:tab/>
      </w:r>
      <w:proofErr w:type="gramEnd"/>
      <w:r>
        <w:t xml:space="preserve">  </w:t>
      </w:r>
      <w:r>
        <w:tab/>
        <w:t xml:space="preserve"> </w:t>
      </w:r>
      <w:r>
        <w:tab/>
        <w:t xml:space="preserve">      </w:t>
      </w:r>
      <w:r>
        <w:tab/>
        <w:t xml:space="preserve">       Percentage &amp; Actual #  </w:t>
      </w:r>
    </w:p>
    <w:tbl>
      <w:tblPr>
        <w:tblStyle w:val="TableGrid"/>
        <w:tblW w:w="9989" w:type="dxa"/>
        <w:tblInd w:w="230" w:type="dxa"/>
        <w:tblCellMar>
          <w:top w:w="125" w:type="dxa"/>
          <w:left w:w="96" w:type="dxa"/>
          <w:bottom w:w="34" w:type="dxa"/>
          <w:right w:w="41" w:type="dxa"/>
        </w:tblCellMar>
        <w:tblLook w:val="04A0" w:firstRow="1" w:lastRow="0" w:firstColumn="1" w:lastColumn="0" w:noHBand="0" w:noVBand="1"/>
      </w:tblPr>
      <w:tblGrid>
        <w:gridCol w:w="1666"/>
        <w:gridCol w:w="5580"/>
        <w:gridCol w:w="2743"/>
      </w:tblGrid>
      <w:tr w:rsidR="00F0390E" w14:paraId="0D794DB0" w14:textId="77777777">
        <w:trPr>
          <w:trHeight w:val="691"/>
        </w:trPr>
        <w:tc>
          <w:tcPr>
            <w:tcW w:w="1666" w:type="dxa"/>
            <w:tcBorders>
              <w:top w:val="single" w:sz="4" w:space="0" w:color="000000"/>
              <w:left w:val="single" w:sz="4" w:space="0" w:color="000000"/>
              <w:bottom w:val="single" w:sz="4" w:space="0" w:color="000000"/>
              <w:right w:val="single" w:sz="4" w:space="0" w:color="000000"/>
            </w:tcBorders>
          </w:tcPr>
          <w:p w14:paraId="1A8121AB" w14:textId="77777777" w:rsidR="00F0390E" w:rsidRDefault="00000000">
            <w:pPr>
              <w:spacing w:after="0" w:line="259" w:lineRule="auto"/>
              <w:ind w:left="12" w:firstLine="0"/>
            </w:pPr>
            <w:r>
              <w:rPr>
                <w:b/>
              </w:rPr>
              <w:t xml:space="preserve">TAC Staff </w:t>
            </w:r>
          </w:p>
        </w:tc>
        <w:tc>
          <w:tcPr>
            <w:tcW w:w="5580" w:type="dxa"/>
            <w:tcBorders>
              <w:top w:val="single" w:sz="4" w:space="0" w:color="000000"/>
              <w:left w:val="single" w:sz="4" w:space="0" w:color="000000"/>
              <w:bottom w:val="single" w:sz="4" w:space="0" w:color="000000"/>
              <w:right w:val="single" w:sz="4" w:space="0" w:color="000000"/>
            </w:tcBorders>
            <w:vAlign w:val="bottom"/>
          </w:tcPr>
          <w:p w14:paraId="66F55338" w14:textId="77777777" w:rsidR="00F0390E" w:rsidRDefault="00000000">
            <w:pPr>
              <w:tabs>
                <w:tab w:val="center" w:pos="2599"/>
              </w:tabs>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Edison Title VI Staff Training (required by </w:t>
            </w:r>
          </w:p>
          <w:p w14:paraId="6C866ABA" w14:textId="77777777" w:rsidR="00F0390E" w:rsidRDefault="00000000">
            <w:pPr>
              <w:spacing w:after="0" w:line="259" w:lineRule="auto"/>
              <w:ind w:left="168" w:firstLine="0"/>
            </w:pPr>
            <w:r>
              <w:t xml:space="preserve">DHOR- see Appendix F) </w:t>
            </w:r>
          </w:p>
        </w:tc>
        <w:tc>
          <w:tcPr>
            <w:tcW w:w="2743" w:type="dxa"/>
            <w:tcBorders>
              <w:top w:val="single" w:sz="4" w:space="0" w:color="000000"/>
              <w:left w:val="single" w:sz="4" w:space="0" w:color="000000"/>
              <w:bottom w:val="single" w:sz="4" w:space="0" w:color="000000"/>
              <w:right w:val="single" w:sz="4" w:space="0" w:color="000000"/>
            </w:tcBorders>
          </w:tcPr>
          <w:p w14:paraId="7BB9442C" w14:textId="77777777" w:rsidR="00F0390E" w:rsidRDefault="00000000">
            <w:pPr>
              <w:spacing w:after="0" w:line="259" w:lineRule="auto"/>
              <w:ind w:left="14" w:firstLine="0"/>
            </w:pPr>
            <w:r>
              <w:rPr>
                <w:b/>
              </w:rPr>
              <w:t xml:space="preserve">100% </w:t>
            </w:r>
            <w:r>
              <w:t>of 19 staff</w:t>
            </w:r>
            <w:r>
              <w:rPr>
                <w:b/>
              </w:rPr>
              <w:t xml:space="preserve"> </w:t>
            </w:r>
          </w:p>
        </w:tc>
      </w:tr>
      <w:tr w:rsidR="00F0390E" w14:paraId="13E000EF" w14:textId="77777777">
        <w:trPr>
          <w:trHeight w:val="422"/>
        </w:trPr>
        <w:tc>
          <w:tcPr>
            <w:tcW w:w="1666" w:type="dxa"/>
            <w:tcBorders>
              <w:top w:val="single" w:sz="4" w:space="0" w:color="000000"/>
              <w:left w:val="single" w:sz="4" w:space="0" w:color="000000"/>
              <w:bottom w:val="single" w:sz="4" w:space="0" w:color="000000"/>
              <w:right w:val="single" w:sz="4" w:space="0" w:color="000000"/>
            </w:tcBorders>
          </w:tcPr>
          <w:p w14:paraId="01A61C9A" w14:textId="77777777" w:rsidR="00F0390E" w:rsidRDefault="00000000">
            <w:pPr>
              <w:spacing w:after="0" w:line="259" w:lineRule="auto"/>
              <w:ind w:left="12" w:firstLine="0"/>
            </w:pPr>
            <w:r>
              <w:rPr>
                <w:b/>
              </w:rPr>
              <w:t xml:space="preserve">TAC Staff </w:t>
            </w:r>
            <w:r>
              <w:t xml:space="preserve"> </w:t>
            </w:r>
          </w:p>
        </w:tc>
        <w:tc>
          <w:tcPr>
            <w:tcW w:w="5580" w:type="dxa"/>
            <w:tcBorders>
              <w:top w:val="single" w:sz="4" w:space="0" w:color="000000"/>
              <w:left w:val="single" w:sz="4" w:space="0" w:color="000000"/>
              <w:bottom w:val="single" w:sz="4" w:space="0" w:color="000000"/>
              <w:right w:val="single" w:sz="4" w:space="0" w:color="000000"/>
            </w:tcBorders>
            <w:vAlign w:val="bottom"/>
          </w:tcPr>
          <w:p w14:paraId="5CA3F43E" w14:textId="77777777" w:rsidR="00F0390E" w:rsidRDefault="00000000">
            <w:pPr>
              <w:spacing w:after="0" w:line="259" w:lineRule="auto"/>
              <w:ind w:left="14" w:firstLine="0"/>
            </w:pPr>
            <w:r>
              <w:rPr>
                <w:rFonts w:ascii="Segoe UI Symbol" w:eastAsia="Segoe UI Symbol" w:hAnsi="Segoe UI Symbol" w:cs="Segoe UI Symbol"/>
              </w:rPr>
              <w:t>•</w:t>
            </w:r>
            <w:r>
              <w:rPr>
                <w:rFonts w:ascii="Arial" w:eastAsia="Arial" w:hAnsi="Arial" w:cs="Arial"/>
              </w:rPr>
              <w:t xml:space="preserve"> </w:t>
            </w:r>
            <w:r>
              <w:t xml:space="preserve">June 5, 2025 (in-house, virtual)  </w:t>
            </w:r>
          </w:p>
        </w:tc>
        <w:tc>
          <w:tcPr>
            <w:tcW w:w="2743" w:type="dxa"/>
            <w:tcBorders>
              <w:top w:val="single" w:sz="4" w:space="0" w:color="000000"/>
              <w:left w:val="single" w:sz="4" w:space="0" w:color="000000"/>
              <w:bottom w:val="single" w:sz="4" w:space="0" w:color="000000"/>
              <w:right w:val="single" w:sz="4" w:space="0" w:color="000000"/>
            </w:tcBorders>
          </w:tcPr>
          <w:p w14:paraId="18DDE67D" w14:textId="77777777" w:rsidR="00F0390E" w:rsidRDefault="00000000">
            <w:pPr>
              <w:spacing w:after="0" w:line="259" w:lineRule="auto"/>
              <w:ind w:left="14" w:firstLine="0"/>
            </w:pPr>
            <w:r>
              <w:rPr>
                <w:b/>
              </w:rPr>
              <w:t>100%</w:t>
            </w:r>
            <w:r>
              <w:t xml:space="preserve"> of 19 staff  </w:t>
            </w:r>
          </w:p>
        </w:tc>
      </w:tr>
      <w:tr w:rsidR="00F0390E" w14:paraId="0AA2908F" w14:textId="77777777">
        <w:trPr>
          <w:trHeight w:val="1927"/>
        </w:trPr>
        <w:tc>
          <w:tcPr>
            <w:tcW w:w="1666" w:type="dxa"/>
            <w:tcBorders>
              <w:top w:val="single" w:sz="4" w:space="0" w:color="000000"/>
              <w:left w:val="single" w:sz="4" w:space="0" w:color="000000"/>
              <w:bottom w:val="single" w:sz="4" w:space="0" w:color="000000"/>
              <w:right w:val="single" w:sz="4" w:space="0" w:color="000000"/>
            </w:tcBorders>
          </w:tcPr>
          <w:p w14:paraId="13909B28" w14:textId="77777777" w:rsidR="00F0390E" w:rsidRDefault="00000000">
            <w:pPr>
              <w:spacing w:after="1" w:line="259" w:lineRule="auto"/>
              <w:ind w:left="12" w:firstLine="0"/>
            </w:pPr>
            <w:r>
              <w:rPr>
                <w:b/>
              </w:rPr>
              <w:t xml:space="preserve">TAC </w:t>
            </w:r>
            <w:r>
              <w:t xml:space="preserve"> </w:t>
            </w:r>
          </w:p>
          <w:p w14:paraId="2D9D0834" w14:textId="77777777" w:rsidR="00F0390E" w:rsidRDefault="00000000">
            <w:pPr>
              <w:spacing w:after="0" w:line="259" w:lineRule="auto"/>
              <w:ind w:left="12" w:firstLine="0"/>
            </w:pPr>
            <w:r>
              <w:rPr>
                <w:b/>
              </w:rPr>
              <w:t xml:space="preserve">Subrecipients </w:t>
            </w:r>
            <w: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7C506EFB" w14:textId="77777777" w:rsidR="00F0390E" w:rsidRDefault="00000000">
            <w:pPr>
              <w:numPr>
                <w:ilvl w:val="0"/>
                <w:numId w:val="13"/>
              </w:numPr>
              <w:spacing w:after="104" w:line="238" w:lineRule="auto"/>
              <w:ind w:hanging="266"/>
            </w:pPr>
            <w:r>
              <w:t xml:space="preserve">Annual grants – July 1- Dec 13, </w:t>
            </w:r>
            <w:proofErr w:type="gramStart"/>
            <w:r>
              <w:t>2024</w:t>
            </w:r>
            <w:proofErr w:type="gramEnd"/>
            <w:r>
              <w:t xml:space="preserve"> and/or by       the first request for funds whichever is first  </w:t>
            </w:r>
          </w:p>
          <w:p w14:paraId="34BE86F3" w14:textId="77777777" w:rsidR="00F0390E" w:rsidRDefault="00000000">
            <w:pPr>
              <w:numPr>
                <w:ilvl w:val="0"/>
                <w:numId w:val="13"/>
              </w:numPr>
              <w:spacing w:after="8" w:line="259" w:lineRule="auto"/>
              <w:ind w:hanging="266"/>
            </w:pPr>
            <w:r>
              <w:t xml:space="preserve">Rolling grants – before payment is disbursed  </w:t>
            </w:r>
          </w:p>
          <w:p w14:paraId="0C4BE42F" w14:textId="77777777" w:rsidR="00F0390E" w:rsidRDefault="00000000">
            <w:pPr>
              <w:numPr>
                <w:ilvl w:val="0"/>
                <w:numId w:val="13"/>
              </w:numPr>
              <w:spacing w:after="5" w:line="259" w:lineRule="auto"/>
              <w:ind w:hanging="266"/>
            </w:pPr>
            <w:r>
              <w:t xml:space="preserve">ABC grants – by October 1, 2024  </w:t>
            </w:r>
          </w:p>
          <w:p w14:paraId="567D92A0" w14:textId="77777777" w:rsidR="00F0390E" w:rsidRDefault="00000000">
            <w:pPr>
              <w:numPr>
                <w:ilvl w:val="0"/>
                <w:numId w:val="13"/>
              </w:numPr>
              <w:spacing w:after="0" w:line="259" w:lineRule="auto"/>
              <w:ind w:hanging="266"/>
            </w:pPr>
            <w:r>
              <w:t xml:space="preserve">For all other grants awarded Jan – June 2025 due by </w:t>
            </w:r>
          </w:p>
          <w:p w14:paraId="2A6EDCC4" w14:textId="77777777" w:rsidR="00F0390E" w:rsidRDefault="00000000">
            <w:pPr>
              <w:spacing w:after="0" w:line="259" w:lineRule="auto"/>
              <w:ind w:left="266" w:firstLine="0"/>
            </w:pPr>
            <w:r>
              <w:t xml:space="preserve">June 15, </w:t>
            </w:r>
            <w:proofErr w:type="gramStart"/>
            <w:r>
              <w:t>2025</w:t>
            </w:r>
            <w:proofErr w:type="gramEnd"/>
            <w: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7A182078" w14:textId="77777777" w:rsidR="00F0390E" w:rsidRDefault="00000000">
            <w:pPr>
              <w:spacing w:after="0" w:line="259" w:lineRule="auto"/>
              <w:ind w:left="14" w:firstLine="0"/>
            </w:pPr>
            <w:r>
              <w:rPr>
                <w:b/>
              </w:rPr>
              <w:t>99.9%</w:t>
            </w:r>
            <w:r>
              <w:t xml:space="preserve"> of 809 subrecipients including schools (</w:t>
            </w:r>
            <w:r>
              <w:rPr>
                <w:i/>
              </w:rPr>
              <w:t>see Appendix C</w:t>
            </w:r>
            <w:r>
              <w:t xml:space="preserve">, </w:t>
            </w:r>
            <w:r>
              <w:rPr>
                <w:i/>
              </w:rPr>
              <w:t>training dates/compliance for subrecipient organizations</w:t>
            </w:r>
            <w:r>
              <w:t xml:space="preserve">)  </w:t>
            </w:r>
          </w:p>
        </w:tc>
      </w:tr>
    </w:tbl>
    <w:p w14:paraId="19908642" w14:textId="77777777" w:rsidR="00F0390E" w:rsidRDefault="00000000">
      <w:pPr>
        <w:spacing w:after="16" w:line="259" w:lineRule="auto"/>
        <w:ind w:left="218" w:firstLine="0"/>
      </w:pPr>
      <w:r>
        <w:t xml:space="preserve">  </w:t>
      </w:r>
      <w:r>
        <w:tab/>
        <w:t xml:space="preserve">  </w:t>
      </w:r>
    </w:p>
    <w:p w14:paraId="587B5051" w14:textId="77777777" w:rsidR="00F0390E" w:rsidRDefault="00000000">
      <w:pPr>
        <w:ind w:left="216" w:right="96"/>
      </w:pPr>
      <w:r>
        <w:t xml:space="preserve">Staff, subrecipients and/or contractors are expected to comply within the dates above and no future training dates are offered.  For subrecipients, if training dates are not met, then payments are withheld during that funded year and future funding with the Arts Commission may be jeopardized.   </w:t>
      </w:r>
    </w:p>
    <w:p w14:paraId="0DC51210" w14:textId="77777777" w:rsidR="00F0390E" w:rsidRDefault="00000000">
      <w:pPr>
        <w:spacing w:after="9" w:line="259" w:lineRule="auto"/>
        <w:ind w:left="218" w:firstLine="0"/>
      </w:pPr>
      <w:r>
        <w:t xml:space="preserve">  </w:t>
      </w:r>
    </w:p>
    <w:p w14:paraId="5C52B319" w14:textId="77777777" w:rsidR="00F0390E" w:rsidRDefault="00000000">
      <w:pPr>
        <w:ind w:left="216" w:right="392"/>
      </w:pPr>
      <w:r>
        <w:t xml:space="preserve">The Associate Director of Operations, Director of Grants Management, Title VI Coordinator and all Program Directors work to ensure that all grantees </w:t>
      </w:r>
      <w:proofErr w:type="gramStart"/>
      <w:r>
        <w:t>are in compliance</w:t>
      </w:r>
      <w:proofErr w:type="gramEnd"/>
      <w:r>
        <w:t xml:space="preserve">. One way that compliance is maintained is through a mid-compliance report that is run in December and May of each fiscal year to contact grantees are not in compliance with Title VI especially those who received grants later in the fiscal year from January – June. Program Directors contact subrecipients who are not in compliance and this action tends to increase our compliance rates for all subrecipients.   </w:t>
      </w:r>
    </w:p>
    <w:p w14:paraId="6BADA444" w14:textId="77777777" w:rsidR="00F0390E" w:rsidRDefault="00000000">
      <w:pPr>
        <w:spacing w:after="0" w:line="259" w:lineRule="auto"/>
        <w:ind w:left="0" w:firstLine="0"/>
      </w:pPr>
      <w:r>
        <w:t xml:space="preserve">  </w:t>
      </w:r>
    </w:p>
    <w:p w14:paraId="7F83AAE7" w14:textId="77777777" w:rsidR="00F0390E" w:rsidRDefault="00000000">
      <w:pPr>
        <w:ind w:left="216" w:right="643"/>
      </w:pPr>
      <w:r>
        <w:t xml:space="preserve">Training records are maintained by the Title VI Coordinator and by our information systems personnel. The on-line training covers general information about Title VI and is available in four </w:t>
      </w:r>
    </w:p>
    <w:p w14:paraId="794056D3" w14:textId="77777777" w:rsidR="00F0390E" w:rsidRDefault="00000000">
      <w:pPr>
        <w:ind w:left="216" w:right="365"/>
      </w:pPr>
      <w:r>
        <w:t>(4) different modules (</w:t>
      </w:r>
      <w:r>
        <w:rPr>
          <w:i/>
        </w:rPr>
        <w:t>see Appendix G for a copy of the FY25 subrecipient training instructions)</w:t>
      </w:r>
      <w:r>
        <w:t>. It is designed to capture additional information from grantees which includes verification of having Title VI and LEP policies in place, and information about the AVAZA line only for subrecipients/grantees, especially smaller organizations with limited resources, that can be used to meet their language needs (</w:t>
      </w:r>
      <w:r>
        <w:rPr>
          <w:i/>
        </w:rPr>
        <w:t>see Appendix G for a copy of the training modules &amp; form</w:t>
      </w:r>
      <w:r>
        <w:t xml:space="preserve">). A summary of the FY25 training modules is as follows:  </w:t>
      </w:r>
    </w:p>
    <w:p w14:paraId="344FE70C" w14:textId="77777777" w:rsidR="00F0390E" w:rsidRDefault="00000000">
      <w:pPr>
        <w:spacing w:after="15" w:line="259" w:lineRule="auto"/>
        <w:ind w:left="218" w:firstLine="0"/>
      </w:pPr>
      <w:r>
        <w:t xml:space="preserve">  </w:t>
      </w:r>
    </w:p>
    <w:p w14:paraId="785F7DB7" w14:textId="77777777" w:rsidR="00F0390E" w:rsidRDefault="00000000">
      <w:pPr>
        <w:spacing w:after="36" w:line="259" w:lineRule="auto"/>
        <w:ind w:left="0" w:right="95" w:firstLine="0"/>
        <w:jc w:val="center"/>
      </w:pPr>
      <w:r>
        <w:rPr>
          <w:b/>
        </w:rPr>
        <w:t xml:space="preserve">Module I </w:t>
      </w:r>
      <w:r>
        <w:t xml:space="preserve">- (approximately 26 minutes)  </w:t>
      </w:r>
      <w:hyperlink r:id="rId48">
        <w:r w:rsidR="00F0390E">
          <w:rPr>
            <w:color w:val="0000FF"/>
            <w:u w:val="single" w:color="0000FF"/>
          </w:rPr>
          <w:t>https://www.youtube.com/watch?v=90uNM-aZwd</w:t>
        </w:r>
      </w:hyperlink>
      <w:hyperlink r:id="rId49">
        <w:r w:rsidR="00F0390E">
          <w:rPr>
            <w:color w:val="0000FF"/>
            <w:u w:val="single" w:color="0000FF"/>
          </w:rPr>
          <w:t>I</w:t>
        </w:r>
      </w:hyperlink>
      <w:hyperlink r:id="rId50">
        <w:r w:rsidR="00F0390E">
          <w:t xml:space="preserve">  </w:t>
        </w:r>
      </w:hyperlink>
    </w:p>
    <w:p w14:paraId="0266C4D4" w14:textId="77777777" w:rsidR="00F0390E" w:rsidRDefault="00000000">
      <w:pPr>
        <w:spacing w:after="232" w:line="260" w:lineRule="auto"/>
        <w:ind w:left="586" w:right="1010"/>
        <w:jc w:val="both"/>
      </w:pPr>
      <w:r>
        <w:rPr>
          <w:i/>
        </w:rPr>
        <w:t xml:space="preserve">Created by the US Department of Justice several years ago, this video provides an extended overview of Title VI. The closed captioning option is not recommended since auto-generation has resulted in discrepancies in the transcription. </w:t>
      </w:r>
      <w:r>
        <w:t xml:space="preserve"> </w:t>
      </w:r>
    </w:p>
    <w:p w14:paraId="3B99A97F" w14:textId="77777777" w:rsidR="00F0390E" w:rsidRDefault="00000000">
      <w:pPr>
        <w:spacing w:after="5" w:line="256" w:lineRule="auto"/>
        <w:ind w:left="561" w:right="551"/>
      </w:pPr>
      <w:r>
        <w:rPr>
          <w:b/>
        </w:rPr>
        <w:t xml:space="preserve">Module II </w:t>
      </w:r>
      <w:r>
        <w:t xml:space="preserve">- (approximately 6 minutes)  </w:t>
      </w:r>
      <w:hyperlink r:id="rId51">
        <w:r w:rsidR="00F0390E">
          <w:rPr>
            <w:color w:val="0000FF"/>
            <w:u w:val="single" w:color="0000FF"/>
          </w:rPr>
          <w:t>https://www.youtube.com/watch?v=MU_SfdA6E5</w:t>
        </w:r>
      </w:hyperlink>
      <w:hyperlink r:id="rId52">
        <w:r w:rsidR="00F0390E">
          <w:rPr>
            <w:color w:val="0000FF"/>
            <w:u w:val="single" w:color="0000FF"/>
          </w:rPr>
          <w:t>w</w:t>
        </w:r>
      </w:hyperlink>
      <w:hyperlink r:id="rId53">
        <w:r w:rsidR="00F0390E">
          <w:t xml:space="preserve">  </w:t>
        </w:r>
      </w:hyperlink>
    </w:p>
    <w:p w14:paraId="110834A0" w14:textId="77777777" w:rsidR="00F0390E" w:rsidRDefault="00000000">
      <w:pPr>
        <w:spacing w:after="5" w:line="260" w:lineRule="auto"/>
        <w:ind w:left="591"/>
        <w:jc w:val="both"/>
      </w:pPr>
      <w:r>
        <w:rPr>
          <w:i/>
        </w:rPr>
        <w:lastRenderedPageBreak/>
        <w:t xml:space="preserve">Created by the US Department of Justice several years ago, Part 1 of this video provides a brief overview of Title VI and has appropriate closed captioning. </w:t>
      </w:r>
      <w:r>
        <w:t xml:space="preserve"> </w:t>
      </w:r>
    </w:p>
    <w:p w14:paraId="02D78D2F" w14:textId="77777777" w:rsidR="00F0390E" w:rsidRDefault="00000000">
      <w:pPr>
        <w:spacing w:after="45"/>
        <w:ind w:left="591" w:right="643"/>
      </w:pPr>
      <w:r>
        <w:rPr>
          <w:b/>
        </w:rPr>
        <w:t xml:space="preserve">Module III </w:t>
      </w:r>
      <w:r>
        <w:t xml:space="preserve">(approximately 8 minutes total)  </w:t>
      </w:r>
    </w:p>
    <w:p w14:paraId="224FFA40" w14:textId="77777777" w:rsidR="00F0390E" w:rsidRDefault="00000000">
      <w:pPr>
        <w:spacing w:after="49" w:line="256" w:lineRule="auto"/>
        <w:ind w:left="561" w:right="551"/>
      </w:pPr>
      <w:r>
        <w:rPr>
          <w:i/>
        </w:rPr>
        <w:t xml:space="preserve">Part 1 - (approximately 4 minutes) - </w:t>
      </w:r>
      <w:hyperlink r:id="rId54">
        <w:r w:rsidR="00F0390E">
          <w:rPr>
            <w:color w:val="0000FF"/>
            <w:u w:val="single" w:color="0000FF"/>
          </w:rPr>
          <w:t>https://www.youtube.com/watch?v=I3MMk0ovNt</w:t>
        </w:r>
      </w:hyperlink>
      <w:hyperlink r:id="rId55">
        <w:r w:rsidR="00F0390E">
          <w:rPr>
            <w:color w:val="0000FF"/>
            <w:u w:val="single" w:color="0000FF"/>
          </w:rPr>
          <w:t>o</w:t>
        </w:r>
      </w:hyperlink>
      <w:hyperlink r:id="rId56">
        <w:r w:rsidR="00F0390E">
          <w:t xml:space="preserve">  </w:t>
        </w:r>
      </w:hyperlink>
    </w:p>
    <w:p w14:paraId="7140293D" w14:textId="77777777" w:rsidR="00F0390E" w:rsidRDefault="00000000">
      <w:pPr>
        <w:spacing w:after="234" w:line="260" w:lineRule="auto"/>
        <w:ind w:left="591" w:right="721"/>
        <w:jc w:val="both"/>
      </w:pPr>
      <w:r>
        <w:rPr>
          <w:i/>
        </w:rPr>
        <w:t>Part 2 - (approximately 4 minutes)</w:t>
      </w:r>
      <w:r>
        <w:t xml:space="preserve"> </w:t>
      </w:r>
      <w:r>
        <w:rPr>
          <w:b/>
        </w:rPr>
        <w:t xml:space="preserve">- </w:t>
      </w:r>
      <w:hyperlink r:id="rId57">
        <w:r w:rsidR="00F0390E">
          <w:rPr>
            <w:color w:val="0000FF"/>
            <w:u w:val="single" w:color="0000FF"/>
          </w:rPr>
          <w:t>https://www.youtube.com/watch?v=S9E1MYlKFT</w:t>
        </w:r>
      </w:hyperlink>
      <w:hyperlink r:id="rId58">
        <w:r w:rsidR="00F0390E">
          <w:rPr>
            <w:color w:val="0000FF"/>
            <w:u w:val="single" w:color="0000FF"/>
          </w:rPr>
          <w:t>A</w:t>
        </w:r>
      </w:hyperlink>
      <w:hyperlink r:id="rId59">
        <w:r w:rsidR="00F0390E">
          <w:t xml:space="preserve"> </w:t>
        </w:r>
      </w:hyperlink>
      <w:r>
        <w:rPr>
          <w:i/>
        </w:rPr>
        <w:t xml:space="preserve">Created by the Tennessee Arts Commission, these videos contain presentation slides on disparate treatment, disparate impact and specific examples of Title VI in arts programming. </w:t>
      </w:r>
      <w:r>
        <w:t xml:space="preserve"> </w:t>
      </w:r>
    </w:p>
    <w:p w14:paraId="457AFEA6" w14:textId="77777777" w:rsidR="00F0390E" w:rsidRDefault="00000000">
      <w:pPr>
        <w:spacing w:after="45"/>
        <w:ind w:left="588" w:right="643"/>
      </w:pPr>
      <w:r>
        <w:rPr>
          <w:b/>
        </w:rPr>
        <w:t xml:space="preserve">Module IV </w:t>
      </w:r>
      <w:r>
        <w:t xml:space="preserve">- (approximately 24 minutes with closed captioning available)  </w:t>
      </w:r>
      <w:hyperlink r:id="rId60">
        <w:r w:rsidR="00F0390E">
          <w:rPr>
            <w:color w:val="0000FF"/>
            <w:u w:val="single" w:color="0000FF"/>
          </w:rPr>
          <w:t>https://www.youtube.com/watch?v=RPClqDtRUk</w:t>
        </w:r>
      </w:hyperlink>
      <w:hyperlink r:id="rId61">
        <w:r w:rsidR="00F0390E">
          <w:rPr>
            <w:color w:val="0000FF"/>
            <w:u w:val="single" w:color="0000FF"/>
          </w:rPr>
          <w:t>A</w:t>
        </w:r>
      </w:hyperlink>
      <w:hyperlink r:id="rId62">
        <w:r w:rsidR="00F0390E">
          <w:t xml:space="preserve">  </w:t>
        </w:r>
      </w:hyperlink>
    </w:p>
    <w:p w14:paraId="1A87F8F4" w14:textId="77777777" w:rsidR="00F0390E" w:rsidRDefault="00000000">
      <w:pPr>
        <w:spacing w:after="5" w:line="260" w:lineRule="auto"/>
        <w:ind w:left="588" w:right="632"/>
        <w:jc w:val="both"/>
      </w:pPr>
      <w:r>
        <w:rPr>
          <w:i/>
        </w:rPr>
        <w:t xml:space="preserve">Created in 2010 by the US Office for Civil Rights, US Department of Health &amp; Human </w:t>
      </w:r>
      <w:r>
        <w:t xml:space="preserve"> </w:t>
      </w:r>
    </w:p>
    <w:p w14:paraId="6D666987" w14:textId="77777777" w:rsidR="00F0390E" w:rsidRDefault="00000000">
      <w:pPr>
        <w:spacing w:after="235" w:line="260" w:lineRule="auto"/>
        <w:ind w:left="588" w:right="632"/>
        <w:jc w:val="both"/>
      </w:pPr>
      <w:r>
        <w:rPr>
          <w:i/>
        </w:rPr>
        <w:t xml:space="preserve">Services, this video explains Title VI, Limited English Proficiency (LEP), and the use of interpreters. This video however was not specifically designed for arts organizations and the examples are not reflective of arts programming, but it does give a good overview of Title VI concepts. </w:t>
      </w:r>
      <w:r>
        <w:t xml:space="preserve"> </w:t>
      </w:r>
    </w:p>
    <w:p w14:paraId="0CEB456D" w14:textId="77777777" w:rsidR="00F0390E" w:rsidRDefault="00000000">
      <w:pPr>
        <w:spacing w:after="160" w:line="259" w:lineRule="auto"/>
        <w:ind w:left="591"/>
      </w:pPr>
      <w:r>
        <w:rPr>
          <w:b/>
        </w:rPr>
        <w:t xml:space="preserve"> Additional videos for viewing on specific Title VI topics: </w:t>
      </w:r>
      <w:r>
        <w:t xml:space="preserve"> </w:t>
      </w:r>
    </w:p>
    <w:p w14:paraId="38D310EF" w14:textId="77777777" w:rsidR="00F0390E" w:rsidRDefault="00000000">
      <w:pPr>
        <w:spacing w:after="52" w:line="260" w:lineRule="auto"/>
        <w:ind w:left="588" w:right="632"/>
        <w:jc w:val="both"/>
      </w:pPr>
      <w:r>
        <w:rPr>
          <w:i/>
        </w:rPr>
        <w:t xml:space="preserve">These videos are for supplemental learning only and will not meet compliance for </w:t>
      </w:r>
      <w:r>
        <w:t xml:space="preserve"> </w:t>
      </w:r>
    </w:p>
    <w:p w14:paraId="143D6C5B" w14:textId="77777777" w:rsidR="00F0390E" w:rsidRDefault="00000000">
      <w:pPr>
        <w:spacing w:after="5" w:line="260" w:lineRule="auto"/>
        <w:ind w:left="588" w:right="632"/>
        <w:jc w:val="both"/>
      </w:pPr>
      <w:r>
        <w:rPr>
          <w:i/>
        </w:rPr>
        <w:t xml:space="preserve">Title VI: </w:t>
      </w:r>
      <w:r>
        <w:t xml:space="preserve"> </w:t>
      </w:r>
    </w:p>
    <w:p w14:paraId="13729622" w14:textId="77777777" w:rsidR="00F0390E" w:rsidRDefault="00000000">
      <w:pPr>
        <w:spacing w:after="5" w:line="256" w:lineRule="auto"/>
        <w:ind w:left="561" w:right="551"/>
      </w:pPr>
      <w:r>
        <w:rPr>
          <w:b/>
        </w:rPr>
        <w:t xml:space="preserve">Disparate Treatment and Impact </w:t>
      </w:r>
      <w:r>
        <w:t xml:space="preserve">- (approximately 1 minute) </w:t>
      </w:r>
      <w:hyperlink r:id="rId63">
        <w:r w:rsidR="00F0390E">
          <w:rPr>
            <w:color w:val="0000FF"/>
            <w:u w:val="single" w:color="0000FF"/>
          </w:rPr>
          <w:t>https://www.youtube.com/watch?v=wWJAi4cEFCQ&amp;feature=youtu.b</w:t>
        </w:r>
      </w:hyperlink>
      <w:hyperlink r:id="rId64">
        <w:r w:rsidR="00F0390E">
          <w:rPr>
            <w:color w:val="0000FF"/>
            <w:u w:val="single" w:color="0000FF"/>
          </w:rPr>
          <w:t>e</w:t>
        </w:r>
      </w:hyperlink>
      <w:hyperlink r:id="rId65">
        <w:r w:rsidR="00F0390E">
          <w:t xml:space="preserve">  </w:t>
        </w:r>
      </w:hyperlink>
    </w:p>
    <w:p w14:paraId="2DF65D3C" w14:textId="77777777" w:rsidR="00F0390E" w:rsidRDefault="00000000">
      <w:pPr>
        <w:spacing w:after="19" w:line="259" w:lineRule="auto"/>
        <w:ind w:left="578" w:firstLine="0"/>
      </w:pPr>
      <w:r>
        <w:t xml:space="preserve">  </w:t>
      </w:r>
    </w:p>
    <w:p w14:paraId="5F639A31" w14:textId="77777777" w:rsidR="00F0390E" w:rsidRDefault="00000000">
      <w:pPr>
        <w:spacing w:after="5" w:line="256" w:lineRule="auto"/>
        <w:ind w:left="561" w:right="551"/>
      </w:pPr>
      <w:r>
        <w:rPr>
          <w:b/>
        </w:rPr>
        <w:t xml:space="preserve">Title VI and Limited English Proficiency </w:t>
      </w:r>
      <w:r>
        <w:t xml:space="preserve">- (approximately 5 minutes) </w:t>
      </w:r>
      <w:hyperlink r:id="rId66">
        <w:r w:rsidR="00F0390E">
          <w:rPr>
            <w:color w:val="0000FF"/>
            <w:u w:val="single" w:color="0000FF"/>
          </w:rPr>
          <w:t>https://www.youtube.com/watch?v=mSGbIpKRQ-c&amp;t=15</w:t>
        </w:r>
      </w:hyperlink>
      <w:hyperlink r:id="rId67">
        <w:r w:rsidR="00F0390E">
          <w:rPr>
            <w:color w:val="0000FF"/>
            <w:u w:val="single" w:color="0000FF"/>
          </w:rPr>
          <w:t>s</w:t>
        </w:r>
      </w:hyperlink>
      <w:hyperlink r:id="rId68">
        <w:r w:rsidR="00F0390E">
          <w:t xml:space="preserve">  </w:t>
        </w:r>
      </w:hyperlink>
    </w:p>
    <w:p w14:paraId="0B1F2A03" w14:textId="77777777" w:rsidR="00F0390E" w:rsidRDefault="00000000">
      <w:pPr>
        <w:spacing w:after="0" w:line="259" w:lineRule="auto"/>
        <w:ind w:left="0" w:firstLine="0"/>
      </w:pPr>
      <w:r>
        <w:t xml:space="preserve">  </w:t>
      </w:r>
    </w:p>
    <w:p w14:paraId="459B7142" w14:textId="77777777" w:rsidR="00F0390E" w:rsidRDefault="00000000">
      <w:pPr>
        <w:spacing w:after="0" w:line="259" w:lineRule="auto"/>
        <w:ind w:left="0" w:firstLine="0"/>
      </w:pPr>
      <w:r>
        <w:t xml:space="preserve">  </w:t>
      </w:r>
    </w:p>
    <w:p w14:paraId="7754C558" w14:textId="77777777" w:rsidR="00F0390E" w:rsidRDefault="00000000">
      <w:pPr>
        <w:spacing w:after="2" w:line="259" w:lineRule="auto"/>
        <w:ind w:left="221" w:firstLine="0"/>
      </w:pPr>
      <w:r>
        <w:rPr>
          <w:b/>
        </w:rPr>
        <w:t xml:space="preserve"> </w:t>
      </w:r>
      <w:r>
        <w:t xml:space="preserve"> </w:t>
      </w:r>
    </w:p>
    <w:p w14:paraId="0A23AF0B" w14:textId="77777777" w:rsidR="00F0390E" w:rsidRDefault="00000000">
      <w:pPr>
        <w:spacing w:after="0" w:line="259" w:lineRule="auto"/>
        <w:ind w:left="0" w:firstLine="0"/>
      </w:pPr>
      <w:r>
        <w:rPr>
          <w:b/>
        </w:rPr>
        <w:t xml:space="preserve"> </w:t>
      </w:r>
      <w:r>
        <w:t xml:space="preserve"> </w:t>
      </w:r>
    </w:p>
    <w:p w14:paraId="15FEE608" w14:textId="77777777" w:rsidR="00F0390E" w:rsidRDefault="00000000">
      <w:pPr>
        <w:spacing w:after="0" w:line="259" w:lineRule="auto"/>
        <w:ind w:left="0" w:firstLine="0"/>
      </w:pPr>
      <w:r>
        <w:t xml:space="preserve">  </w:t>
      </w:r>
    </w:p>
    <w:p w14:paraId="6ECB7AC0" w14:textId="77777777" w:rsidR="00F0390E" w:rsidRDefault="00F0390E">
      <w:pPr>
        <w:sectPr w:rsidR="00F0390E">
          <w:footerReference w:type="even" r:id="rId69"/>
          <w:footerReference w:type="default" r:id="rId70"/>
          <w:footerReference w:type="first" r:id="rId71"/>
          <w:pgSz w:w="12240" w:h="15840"/>
          <w:pgMar w:top="615" w:right="936" w:bottom="1846" w:left="1219" w:header="720" w:footer="828" w:gutter="0"/>
          <w:cols w:space="720"/>
        </w:sectPr>
      </w:pPr>
    </w:p>
    <w:p w14:paraId="0F30FA49" w14:textId="77777777" w:rsidR="00F0390E" w:rsidRDefault="00000000">
      <w:pPr>
        <w:pStyle w:val="Heading1"/>
        <w:ind w:left="211"/>
      </w:pPr>
      <w:bookmarkStart w:id="12" w:name="_Toc54494"/>
      <w:r>
        <w:lastRenderedPageBreak/>
        <w:t xml:space="preserve">13. Sub-recipient Monitoring </w:t>
      </w:r>
      <w:r>
        <w:rPr>
          <w:b w:val="0"/>
        </w:rPr>
        <w:t xml:space="preserve"> </w:t>
      </w:r>
      <w:bookmarkEnd w:id="12"/>
    </w:p>
    <w:p w14:paraId="64FE7099" w14:textId="77777777" w:rsidR="00F0390E" w:rsidRDefault="00000000">
      <w:pPr>
        <w:spacing w:after="0" w:line="259" w:lineRule="auto"/>
        <w:ind w:left="0" w:firstLine="0"/>
      </w:pPr>
      <w:r>
        <w:rPr>
          <w:b/>
        </w:rPr>
        <w:t xml:space="preserve"> </w:t>
      </w:r>
      <w:r>
        <w:t xml:space="preserve"> </w:t>
      </w:r>
    </w:p>
    <w:p w14:paraId="103292A0" w14:textId="77777777" w:rsidR="00F0390E" w:rsidRDefault="00000000">
      <w:pPr>
        <w:pStyle w:val="Heading2"/>
        <w:ind w:left="211" w:right="0"/>
      </w:pPr>
      <w:r>
        <w:t xml:space="preserve">Description of the Agency’s Policy and Procedures related to Compliance  </w:t>
      </w:r>
    </w:p>
    <w:p w14:paraId="7F2FACF5" w14:textId="77777777" w:rsidR="00F0390E" w:rsidRDefault="00000000">
      <w:pPr>
        <w:spacing w:after="0" w:line="259" w:lineRule="auto"/>
        <w:ind w:left="0" w:firstLine="0"/>
      </w:pPr>
      <w:r>
        <w:rPr>
          <w:b/>
        </w:rPr>
        <w:t xml:space="preserve"> </w:t>
      </w:r>
      <w:r>
        <w:t xml:space="preserve"> </w:t>
      </w:r>
    </w:p>
    <w:p w14:paraId="630B32FB" w14:textId="77777777" w:rsidR="00F0390E" w:rsidRDefault="00000000">
      <w:pPr>
        <w:spacing w:after="4" w:line="262" w:lineRule="auto"/>
        <w:ind w:left="208" w:right="790" w:hanging="17"/>
        <w:jc w:val="both"/>
      </w:pPr>
      <w:r>
        <w:t xml:space="preserve">As part of the application process, each applicant (potential subrecipient) for FY25 was required to sign a Statement of Assurances </w:t>
      </w:r>
      <w:r>
        <w:rPr>
          <w:i/>
        </w:rPr>
        <w:t xml:space="preserve">(see Appendix H for a copy of assurances) </w:t>
      </w:r>
      <w:r>
        <w:t xml:space="preserve">that certifies its compliance or designates its intent to “take any measures necessary” for compliance with Title VI of the Civil Rights Act of 1964 and other applicable state and federal laws and statues regarding the use of public funds. The Statement of Assurances must be signed by two different authorized members of the organization, usually the Board Chairperson or President of the organization and the specific project director. Applicants are required to sign and submit a Statement of Assurances with every grant application. Contractors who complete the formal competitive procurement process also sign a Statement of Assurances for compliance.  </w:t>
      </w:r>
    </w:p>
    <w:p w14:paraId="3FAFAA50" w14:textId="77777777" w:rsidR="00F0390E" w:rsidRDefault="00000000">
      <w:pPr>
        <w:spacing w:after="0" w:line="259" w:lineRule="auto"/>
        <w:ind w:left="0" w:firstLine="0"/>
      </w:pPr>
      <w:r>
        <w:t xml:space="preserve">  </w:t>
      </w:r>
    </w:p>
    <w:p w14:paraId="5125A4D0" w14:textId="77777777" w:rsidR="00F0390E" w:rsidRDefault="00000000">
      <w:pPr>
        <w:spacing w:after="5" w:line="260" w:lineRule="auto"/>
        <w:ind w:left="216" w:right="632"/>
        <w:jc w:val="both"/>
      </w:pPr>
      <w:r>
        <w:t xml:space="preserve">Contracts are issued to all subrecipients and must be signed by a duly authorized representative of the organization. Each contract clearly states an applicant organization’s obligation to comply with applicable Federal and State laws. As stated in those contracts, subrecipients (section D.10 of the contract) are prohibited from engaging in discriminatory practices as stated: </w:t>
      </w:r>
      <w:r>
        <w:rPr>
          <w:i/>
        </w:rPr>
        <w:t xml:space="preserve">“The Grantee agrees that no person shall be excluded from participation in, be denied benefits of, or be otherwise subjected to discrimination in the performance of this Grant Contract or in the employment practices of the Grantee on the grounds of handicap or disability, age, race, color, religion, sex, national origin, or any other classification protected by Federal, Tennessee State constitutional, or statutory law. The Grantee shall, upon request, show proof of such nondiscrimination and shall post in conspicuous places, available to all employees and applicants, notices of nondiscrimination” (see Appendix H for a copy of this contract). </w:t>
      </w:r>
      <w:r>
        <w:t xml:space="preserve"> </w:t>
      </w:r>
    </w:p>
    <w:p w14:paraId="2C30B307" w14:textId="77777777" w:rsidR="00F0390E" w:rsidRDefault="00000000">
      <w:pPr>
        <w:spacing w:after="201" w:line="259" w:lineRule="auto"/>
        <w:ind w:left="0" w:firstLine="0"/>
      </w:pPr>
      <w:r>
        <w:rPr>
          <w:i/>
        </w:rPr>
        <w:t xml:space="preserve"> </w:t>
      </w:r>
      <w:r>
        <w:t xml:space="preserve"> </w:t>
      </w:r>
    </w:p>
    <w:p w14:paraId="6350E9DC" w14:textId="77777777" w:rsidR="00F0390E" w:rsidRDefault="00000000">
      <w:pPr>
        <w:pStyle w:val="Heading2"/>
        <w:ind w:left="211" w:right="0"/>
      </w:pPr>
      <w:r>
        <w:t xml:space="preserve">A. Pre-Award Procedures  </w:t>
      </w:r>
    </w:p>
    <w:p w14:paraId="3228805A" w14:textId="77777777" w:rsidR="00F0390E" w:rsidRDefault="00000000">
      <w:pPr>
        <w:spacing w:after="0" w:line="259" w:lineRule="auto"/>
        <w:ind w:left="0" w:firstLine="0"/>
      </w:pPr>
      <w:r>
        <w:rPr>
          <w:b/>
        </w:rPr>
        <w:t xml:space="preserve"> </w:t>
      </w:r>
      <w:r>
        <w:t xml:space="preserve"> </w:t>
      </w:r>
    </w:p>
    <w:p w14:paraId="56D0D7F5" w14:textId="77777777" w:rsidR="00F0390E" w:rsidRDefault="00000000">
      <w:pPr>
        <w:ind w:left="216" w:right="643"/>
      </w:pPr>
      <w:r>
        <w:t>For FY25, applicants (potential subrecipients) in the pre-award phase were required to provide racial data in the areas of county demographics, board, staff, and projected underserved populations to be served. Each applicant completes an “accessibility statement” of how underserved populations will participate in their programs as artists and audience members. Applicants must also explain how their marketing and publicity plans will reach the targeted audience through mechanisms like print ads, radio, TV promotions, and other methods that reach people of color and other underserved populations. Panel members use this, and other information provided by the organization to evaluate and rate the application (</w:t>
      </w:r>
      <w:r>
        <w:rPr>
          <w:i/>
        </w:rPr>
        <w:t xml:space="preserve">see copy of grant application in Appendix I). </w:t>
      </w:r>
      <w:r>
        <w:t xml:space="preserve">Last, each applicant is rated on their compliance history (including Title VI compliance) with the Tennessee Arts Commission and failure to meet compliance measures can result in not being funded.  </w:t>
      </w:r>
    </w:p>
    <w:p w14:paraId="24F9B4FC" w14:textId="77777777" w:rsidR="00F0390E" w:rsidRDefault="00000000">
      <w:pPr>
        <w:spacing w:after="0" w:line="259" w:lineRule="auto"/>
        <w:ind w:left="0" w:firstLine="0"/>
      </w:pPr>
      <w:r>
        <w:t xml:space="preserve">  </w:t>
      </w:r>
    </w:p>
    <w:p w14:paraId="1AA0FF5E" w14:textId="77777777" w:rsidR="00F0390E" w:rsidRDefault="00000000">
      <w:pPr>
        <w:ind w:left="216" w:right="643"/>
      </w:pPr>
      <w:r>
        <w:lastRenderedPageBreak/>
        <w:t xml:space="preserve">The Tennessee Arts Commission does not conduct pre-award field or on-site reviews since an organization must apply annually for funding and there is no guarantee that each organization will receive funding.  After receiving applications, organizations are checked to verify 501c3 status, corporate annual report filing, board of directors, by-laws, and other requirements of funding.  If an organization is awarded an annual grant and signs a contract, then the organization is held responsible for following Title VI compliance.   </w:t>
      </w:r>
    </w:p>
    <w:p w14:paraId="2D716821" w14:textId="77777777" w:rsidR="00F0390E" w:rsidRDefault="00000000">
      <w:pPr>
        <w:spacing w:after="9" w:line="259" w:lineRule="auto"/>
        <w:ind w:left="218" w:firstLine="0"/>
      </w:pPr>
      <w:r>
        <w:t xml:space="preserve">  </w:t>
      </w:r>
    </w:p>
    <w:p w14:paraId="72B48F8E" w14:textId="77777777" w:rsidR="00F0390E" w:rsidRDefault="00000000">
      <w:pPr>
        <w:ind w:left="216" w:right="643"/>
      </w:pPr>
      <w:r>
        <w:t xml:space="preserve">Although vendors/contractors do not go through the same pre-award process as subrecipients, the Commission’s staff is always culturally and ethnically sensitive to needs of its constituents when selecting suppliers. The Commission polls colleagues (nationwide) and constituents, attend conferences, training workshops and programmatic events, and check references to assist in soliciting bids and selecting potential contractors. A list of vendors/contractors for FY25 is listed in </w:t>
      </w:r>
      <w:r>
        <w:rPr>
          <w:i/>
        </w:rPr>
        <w:t>Appendix H</w:t>
      </w:r>
      <w:r>
        <w:t xml:space="preserve">.  </w:t>
      </w:r>
    </w:p>
    <w:p w14:paraId="13F42510" w14:textId="77777777" w:rsidR="00F0390E" w:rsidRDefault="00000000">
      <w:pPr>
        <w:spacing w:after="0" w:line="259" w:lineRule="auto"/>
        <w:ind w:left="0" w:firstLine="0"/>
      </w:pPr>
      <w:r>
        <w:t xml:space="preserve">  </w:t>
      </w:r>
    </w:p>
    <w:p w14:paraId="183E8EA3" w14:textId="77777777" w:rsidR="00F0390E" w:rsidRDefault="00000000">
      <w:pPr>
        <w:pStyle w:val="Heading2"/>
        <w:ind w:left="211" w:right="0"/>
      </w:pPr>
      <w:r>
        <w:t xml:space="preserve">B. Post-Award Procedures  </w:t>
      </w:r>
    </w:p>
    <w:p w14:paraId="32F2C30E" w14:textId="77777777" w:rsidR="00F0390E" w:rsidRDefault="00000000">
      <w:pPr>
        <w:spacing w:after="0" w:line="259" w:lineRule="auto"/>
        <w:ind w:left="0" w:firstLine="0"/>
      </w:pPr>
      <w:r>
        <w:rPr>
          <w:b/>
        </w:rPr>
        <w:t xml:space="preserve"> </w:t>
      </w:r>
      <w:r>
        <w:t xml:space="preserve"> </w:t>
      </w:r>
    </w:p>
    <w:p w14:paraId="2631C0A3" w14:textId="77777777" w:rsidR="00F0390E" w:rsidRDefault="00000000">
      <w:pPr>
        <w:spacing w:after="4" w:line="262" w:lineRule="auto"/>
        <w:ind w:left="208" w:right="792" w:hanging="17"/>
        <w:jc w:val="both"/>
      </w:pPr>
      <w:r>
        <w:t>In FY25, once grant amounts were approved by the Commission board, grant awards were announced in annual award letters by email sent to each funded subrecipient/grantee organization. This award letter includes a section that states Title VI training must be complete when an organization submits its first request for payment from the TN Arts Commission (</w:t>
      </w:r>
      <w:r>
        <w:rPr>
          <w:i/>
        </w:rPr>
        <w:t>see Appendix J, FY25 Subrecipient awards letter</w:t>
      </w:r>
      <w:r>
        <w:t>). It also gives the Title VI deadline date for each type of grant category. Grantees sign and return the contract which includes standard Title VI compliance language. In the online system, grantee organizations can obtain the Title VI training information, instructions and deadlines for each type of grant (</w:t>
      </w:r>
      <w:r>
        <w:rPr>
          <w:i/>
        </w:rPr>
        <w:t xml:space="preserve">see Appendix G). </w:t>
      </w:r>
      <w:r>
        <w:t xml:space="preserve"> </w:t>
      </w:r>
    </w:p>
    <w:p w14:paraId="5DB7EACE" w14:textId="77777777" w:rsidR="00F0390E" w:rsidRDefault="00000000">
      <w:pPr>
        <w:spacing w:after="0" w:line="259" w:lineRule="auto"/>
        <w:ind w:left="0" w:firstLine="0"/>
      </w:pPr>
      <w:r>
        <w:rPr>
          <w:i/>
        </w:rPr>
        <w:t xml:space="preserve"> </w:t>
      </w:r>
      <w:r>
        <w:t xml:space="preserve"> </w:t>
      </w:r>
    </w:p>
    <w:p w14:paraId="73B7C683" w14:textId="77777777" w:rsidR="00F0390E" w:rsidRDefault="00000000">
      <w:pPr>
        <w:ind w:left="216" w:right="643"/>
      </w:pPr>
      <w:r>
        <w:t xml:space="preserve">Throughout the year, the Title VI Coordinator is responsible for ensuring that grantees </w:t>
      </w:r>
      <w:proofErr w:type="gramStart"/>
      <w:r>
        <w:t>are in compliance with</w:t>
      </w:r>
      <w:proofErr w:type="gramEnd"/>
      <w:r>
        <w:t xml:space="preserve"> Title VI training in accordance with the deadlines associated with each grant type and/or before any funds are released to grantees. After sub-recipients/grantees are awarded funding, the Title VI Coordinator with assistance from the Director of Grants Management who processes requests for payments, work in tandem to ensure that no organization receives grant funds from the Commission without the Title VI training requirement being met first. In FY25, the Director of Grants Management and/or Title VI Coordinator would review any subrecipient who was trying to request a funds payment and was not in compliance with Title VI. The Title VI Coordinator, Director of Grants Management, or Program Director would then contact the subrecipient/grantee to remind them of Title VI compliance and/or to provide technical assistance. Also, the Title VI Coordinator would monitor the completion of Title VI compliance from subrecipients according to timelines established by the agency. For example, in FY25, annual grant recipients had a deadline of December 13th and rolling grants were required to complete Title VI before payments were disbursed. Each grant was monitored according to these timelines and reviewed by the Title VI Coordinator or Director of Grants Management for compliance.  </w:t>
      </w:r>
    </w:p>
    <w:p w14:paraId="6C477C15" w14:textId="77777777" w:rsidR="00F0390E" w:rsidRDefault="00000000">
      <w:pPr>
        <w:spacing w:after="115" w:line="259" w:lineRule="auto"/>
        <w:ind w:left="0" w:firstLine="0"/>
      </w:pPr>
      <w:r>
        <w:t xml:space="preserve">  </w:t>
      </w:r>
    </w:p>
    <w:p w14:paraId="0D70326F" w14:textId="77777777" w:rsidR="00F0390E" w:rsidRDefault="00000000">
      <w:pPr>
        <w:spacing w:after="4" w:line="262" w:lineRule="auto"/>
        <w:ind w:left="208" w:right="668" w:hanging="17"/>
        <w:jc w:val="both"/>
      </w:pPr>
      <w:r>
        <w:t xml:space="preserve">After each Title VI training form is complete, the Title VI Coordinator or Director of Grants Management reviews the information to ensure that Title VI training modules have been </w:t>
      </w:r>
      <w:r>
        <w:lastRenderedPageBreak/>
        <w:t xml:space="preserve">viewed; reviews the staff who has gone through training; and the percentage of staff that has gone through training. For subrecipient monitoring, the Tennessee Arts Commission also verifies that LEP and Title VI complaint policy/procedures are in place for each subrecipient/grantee by asking additional questions on the Title VI training and certification form to determine what procedures/policies subrecipients currently have in place and request subrecipients to upload these documents into the online system, FLUXX, that can collect this data. If procedures are not used, the subrecipient organization will be given assistance on how to form and execute a plan. In this way, the Tennessee Arts Commission will be able to verify that LEP and Title VI complaint policy/procedures are in place for each subrecipient organization.  </w:t>
      </w:r>
    </w:p>
    <w:p w14:paraId="244B8918" w14:textId="77777777" w:rsidR="00F0390E" w:rsidRDefault="00000000">
      <w:pPr>
        <w:spacing w:after="9" w:line="259" w:lineRule="auto"/>
        <w:ind w:left="206" w:firstLine="0"/>
      </w:pPr>
      <w:r>
        <w:t xml:space="preserve"> </w:t>
      </w:r>
    </w:p>
    <w:p w14:paraId="00D71D1D" w14:textId="77777777" w:rsidR="00F0390E" w:rsidRDefault="00000000">
      <w:pPr>
        <w:spacing w:after="4" w:line="262" w:lineRule="auto"/>
        <w:ind w:left="208" w:right="667" w:hanging="17"/>
        <w:jc w:val="both"/>
      </w:pPr>
      <w:r>
        <w:t>Also, during the year, the Grants Analyst is responsible for subrecipient monitoring and implementation of the agency plan pursuant to Department of General Services Policy 2013-007. That position monitored 118 grant contracts in FY25 which checked on several factors within the actual operations of a sub-recipient/grantee which includes minimum Title VI compliance standards and additional monitoring for Recovery Fund grants was done by Horne, LLC and is ongoing (</w:t>
      </w:r>
      <w:r>
        <w:rPr>
          <w:i/>
        </w:rPr>
        <w:t>see Appendix K for a copy of the grants monitored in FY25 and TAC’s Subrecipient Contract Monitoring Population</w:t>
      </w:r>
      <w:r>
        <w:t xml:space="preserve">). Since on-site reviews are not feasible, this monitoring by the Grants Analyst is done within the online grants management system.  </w:t>
      </w:r>
    </w:p>
    <w:p w14:paraId="57848846" w14:textId="77777777" w:rsidR="00F0390E" w:rsidRDefault="00000000">
      <w:pPr>
        <w:spacing w:after="27" w:line="259" w:lineRule="auto"/>
        <w:ind w:left="0" w:firstLine="0"/>
      </w:pPr>
      <w:r>
        <w:t xml:space="preserve">  </w:t>
      </w:r>
    </w:p>
    <w:p w14:paraId="126CBBC0" w14:textId="77777777" w:rsidR="00F0390E" w:rsidRDefault="00000000">
      <w:pPr>
        <w:spacing w:after="4" w:line="259" w:lineRule="auto"/>
        <w:ind w:left="0" w:firstLine="0"/>
      </w:pPr>
      <w:r>
        <w:t xml:space="preserve"> </w:t>
      </w:r>
      <w:r>
        <w:tab/>
        <w:t xml:space="preserve"> </w:t>
      </w:r>
    </w:p>
    <w:p w14:paraId="706B7D47" w14:textId="77777777" w:rsidR="00F0390E" w:rsidRDefault="00000000">
      <w:pPr>
        <w:pStyle w:val="Heading2"/>
        <w:ind w:left="211" w:right="0"/>
      </w:pPr>
      <w:r>
        <w:t xml:space="preserve">C. Subrecipient Title VI Training  </w:t>
      </w:r>
    </w:p>
    <w:p w14:paraId="66B20666" w14:textId="77777777" w:rsidR="00F0390E" w:rsidRDefault="00000000">
      <w:pPr>
        <w:spacing w:after="0" w:line="259" w:lineRule="auto"/>
        <w:ind w:left="0" w:firstLine="0"/>
      </w:pPr>
      <w:r>
        <w:rPr>
          <w:b/>
        </w:rPr>
        <w:t xml:space="preserve"> </w:t>
      </w:r>
      <w:r>
        <w:t xml:space="preserve"> </w:t>
      </w:r>
    </w:p>
    <w:p w14:paraId="56AC6FC3" w14:textId="77777777" w:rsidR="00F0390E" w:rsidRDefault="00000000">
      <w:pPr>
        <w:spacing w:after="4" w:line="262" w:lineRule="auto"/>
        <w:ind w:left="208" w:right="922" w:hanging="17"/>
        <w:jc w:val="both"/>
      </w:pPr>
      <w:r>
        <w:t>For FY25, subrecipients/grantees of the Tennessee Arts Commission were required to conduct on-line Title VI training through the FLUXX system.  Contracts were mailed June 2024 with detailed instructions on submitting FY25 Title VI training requirements.  Subrecipients/annual grantees had until their first request for payment or no later than December 13, 2024, whichever came first to submit their FY25 Title VI form (</w:t>
      </w:r>
      <w:r>
        <w:rPr>
          <w:i/>
        </w:rPr>
        <w:t>see Appendix G, training instructions for subrecipients/grantees and subrecipient training modules</w:t>
      </w:r>
      <w:r>
        <w:t>). Grant funds were withheld until the subrecipient/grantee’s Title VI training requirements were met</w:t>
      </w:r>
      <w:r>
        <w:rPr>
          <w:i/>
        </w:rPr>
        <w:t xml:space="preserve">. </w:t>
      </w:r>
      <w:r>
        <w:t xml:space="preserve">At the end of FY25, 99.9% of 809 subrecipient/organizations </w:t>
      </w:r>
      <w:proofErr w:type="gramStart"/>
      <w:r>
        <w:t>were in compliance with</w:t>
      </w:r>
      <w:proofErr w:type="gramEnd"/>
      <w:r>
        <w:t xml:space="preserve"> Title VI training (</w:t>
      </w:r>
      <w:r>
        <w:rPr>
          <w:i/>
        </w:rPr>
        <w:t xml:space="preserve">see Appendix G). </w:t>
      </w:r>
      <w:r>
        <w:t xml:space="preserve"> </w:t>
      </w:r>
    </w:p>
    <w:p w14:paraId="30487D95" w14:textId="77777777" w:rsidR="00F0390E" w:rsidRDefault="00000000">
      <w:pPr>
        <w:spacing w:after="0" w:line="259" w:lineRule="auto"/>
        <w:ind w:left="0" w:firstLine="0"/>
      </w:pPr>
      <w:r>
        <w:rPr>
          <w:i/>
        </w:rPr>
        <w:t xml:space="preserve"> </w:t>
      </w:r>
      <w:r>
        <w:t xml:space="preserve"> </w:t>
      </w:r>
    </w:p>
    <w:p w14:paraId="68068CA0" w14:textId="77777777" w:rsidR="00F0390E" w:rsidRDefault="00000000">
      <w:pPr>
        <w:pStyle w:val="Heading2"/>
        <w:ind w:left="211" w:right="0"/>
      </w:pPr>
      <w:r>
        <w:t xml:space="preserve">D. Procedures for Noncompliance  </w:t>
      </w:r>
    </w:p>
    <w:p w14:paraId="5E4DCB9C" w14:textId="77777777" w:rsidR="00F0390E" w:rsidRDefault="00000000">
      <w:pPr>
        <w:spacing w:after="0" w:line="259" w:lineRule="auto"/>
        <w:ind w:left="0" w:firstLine="0"/>
      </w:pPr>
      <w:r>
        <w:rPr>
          <w:b/>
        </w:rPr>
        <w:t xml:space="preserve"> </w:t>
      </w:r>
      <w:r>
        <w:t xml:space="preserve"> </w:t>
      </w:r>
    </w:p>
    <w:p w14:paraId="698918AE" w14:textId="77777777" w:rsidR="00F0390E" w:rsidRDefault="00000000">
      <w:pPr>
        <w:spacing w:after="47"/>
        <w:ind w:left="216" w:right="643"/>
      </w:pPr>
      <w:r>
        <w:t xml:space="preserve">The Title VI Coordinator is responsible for constantly monitoring Title VI compliance for subrecipients for any given fiscal year in accordance with deadlines established by the Commission. Monitoring includes ensuring training compliance, </w:t>
      </w:r>
      <w:proofErr w:type="gramStart"/>
      <w:r>
        <w:t>providing assistance to</w:t>
      </w:r>
      <w:proofErr w:type="gramEnd"/>
      <w:r>
        <w:t xml:space="preserve"> subrecipients, and the Grants Analyst doing some verification of Title VI compliance.  </w:t>
      </w:r>
    </w:p>
    <w:p w14:paraId="4B84B276" w14:textId="77777777" w:rsidR="00F0390E" w:rsidRDefault="00000000">
      <w:pPr>
        <w:spacing w:after="46" w:line="259" w:lineRule="auto"/>
        <w:ind w:left="206" w:firstLine="0"/>
      </w:pPr>
      <w:r>
        <w:t xml:space="preserve"> </w:t>
      </w:r>
    </w:p>
    <w:p w14:paraId="3CBF3E3F" w14:textId="77777777" w:rsidR="00F0390E" w:rsidRDefault="00000000">
      <w:pPr>
        <w:spacing w:after="50"/>
        <w:ind w:left="216" w:right="643"/>
      </w:pPr>
      <w:r>
        <w:t>Each year, dates are communicated of when Title VI training is due for each type of grant (</w:t>
      </w:r>
      <w:r>
        <w:rPr>
          <w:i/>
        </w:rPr>
        <w:t>see Appendix G</w:t>
      </w:r>
      <w:r>
        <w:t xml:space="preserve">). By December of each year, the Title VI Coordinator requests a report of subrecipients not in compliance with Title VI training and certification requirements. For </w:t>
      </w:r>
      <w:r>
        <w:lastRenderedPageBreak/>
        <w:t xml:space="preserve">those subrecipients, the Title VI Coordinator and Program Directors initiate communication through emails and phone calls to voluntarily increase training compliance with Title VI. In May of each year, a final review is done before the year’s annual close-out to determine Title VI compliance of subrecipients. </w:t>
      </w:r>
    </w:p>
    <w:p w14:paraId="0FC3C783" w14:textId="77777777" w:rsidR="00F0390E" w:rsidRDefault="00000000">
      <w:pPr>
        <w:spacing w:after="2" w:line="259" w:lineRule="auto"/>
        <w:ind w:left="206" w:firstLine="0"/>
      </w:pPr>
      <w:r>
        <w:t xml:space="preserve"> </w:t>
      </w:r>
    </w:p>
    <w:p w14:paraId="64C9B126" w14:textId="77777777" w:rsidR="00F0390E" w:rsidRDefault="00000000">
      <w:pPr>
        <w:spacing w:after="0" w:line="259" w:lineRule="auto"/>
        <w:ind w:left="216" w:firstLine="0"/>
      </w:pPr>
      <w:r>
        <w:t xml:space="preserve"> </w:t>
      </w:r>
    </w:p>
    <w:p w14:paraId="289DE05D" w14:textId="77777777" w:rsidR="00F0390E" w:rsidRDefault="00000000">
      <w:pPr>
        <w:spacing w:after="52"/>
        <w:ind w:left="216" w:right="643"/>
      </w:pPr>
      <w:r>
        <w:t xml:space="preserve">Throughout the year, staff works to ensure that no payments are released to organizations not in compliance with Title VI. The Title VI Coordinator and Director of Grants Management, who pre-audits requests for payments, works in tandem to cross-check and </w:t>
      </w:r>
      <w:proofErr w:type="gramStart"/>
      <w:r>
        <w:t>ensure</w:t>
      </w:r>
      <w:proofErr w:type="gramEnd"/>
      <w:r>
        <w:t xml:space="preserve"> each subrecipient </w:t>
      </w:r>
      <w:proofErr w:type="gramStart"/>
      <w:r>
        <w:t>is in compliance with</w:t>
      </w:r>
      <w:proofErr w:type="gramEnd"/>
      <w:r>
        <w:t xml:space="preserve"> Title VI before payments are released. Multiple attempts are made to encourage voluntary compliance. If an organization fails to meet any contract requirements, including compliance with Title VI, it is reported at the grant advisory panel review meetings and may result in negatively affecting the organization’s grant score. Non-compliance information is also reported to the Arts Commission’s Audit Committee and at Commission meetings. Based on noncompliance, future funding for these organizations is jeopardized.  </w:t>
      </w:r>
    </w:p>
    <w:p w14:paraId="4BB5164B" w14:textId="77777777" w:rsidR="00F0390E" w:rsidRDefault="00000000">
      <w:pPr>
        <w:spacing w:after="55" w:line="259" w:lineRule="auto"/>
        <w:ind w:left="218" w:firstLine="0"/>
      </w:pPr>
      <w:r>
        <w:t xml:space="preserve">  </w:t>
      </w:r>
    </w:p>
    <w:p w14:paraId="7D251229" w14:textId="77777777" w:rsidR="00F0390E" w:rsidRDefault="00000000">
      <w:pPr>
        <w:spacing w:after="124" w:line="259" w:lineRule="auto"/>
        <w:ind w:left="0" w:firstLine="0"/>
      </w:pPr>
      <w:r>
        <w:t xml:space="preserve">  </w:t>
      </w:r>
    </w:p>
    <w:p w14:paraId="1236A3B6" w14:textId="77777777" w:rsidR="00F0390E" w:rsidRDefault="00000000">
      <w:pPr>
        <w:spacing w:after="12" w:line="259" w:lineRule="auto"/>
        <w:ind w:left="211"/>
      </w:pPr>
      <w:r>
        <w:rPr>
          <w:b/>
        </w:rPr>
        <w:t xml:space="preserve">E. Subrecipient/Contractor/Vendor Information  </w:t>
      </w:r>
      <w:r>
        <w:t xml:space="preserve"> </w:t>
      </w:r>
    </w:p>
    <w:p w14:paraId="5533377C" w14:textId="77777777" w:rsidR="00F0390E" w:rsidRDefault="00000000">
      <w:pPr>
        <w:spacing w:after="0" w:line="259" w:lineRule="auto"/>
        <w:ind w:left="218" w:firstLine="0"/>
      </w:pPr>
      <w:r>
        <w:rPr>
          <w:b/>
        </w:rPr>
        <w:t xml:space="preserve"> </w:t>
      </w:r>
      <w:r>
        <w:t xml:space="preserve"> </w:t>
      </w:r>
    </w:p>
    <w:p w14:paraId="28E47CFF" w14:textId="77777777" w:rsidR="00F0390E" w:rsidRDefault="00000000">
      <w:pPr>
        <w:pStyle w:val="Heading2"/>
        <w:ind w:right="0"/>
      </w:pPr>
      <w:r>
        <w:t xml:space="preserve">   Description of Subrecipients  </w:t>
      </w:r>
    </w:p>
    <w:p w14:paraId="609BFA28" w14:textId="77777777" w:rsidR="00F0390E" w:rsidRDefault="00000000">
      <w:pPr>
        <w:ind w:left="216" w:right="643"/>
      </w:pPr>
      <w:r>
        <w:t xml:space="preserve">Subrecipients/grantees are funded within grant categories by the Commission which reflect an arts discipline or population that is served, and this reflects the subrecipient’s description. For a total list of each subrecipient information including contracts dates, dollar amounts of contract (i.e., financial assistance to subrecipients), location, funding source, description of services, contract type, and competitive/noncompetitive, (see </w:t>
      </w:r>
      <w:r>
        <w:rPr>
          <w:i/>
        </w:rPr>
        <w:t>Appendix L, List of Identifying Subrecipients)</w:t>
      </w:r>
      <w:r>
        <w:t>. This Appendix also shows that out of 1156 organizations awarded grant contracts, 14.9% were to organizations primarily serving people of color (</w:t>
      </w:r>
      <w:r>
        <w:rPr>
          <w:i/>
        </w:rPr>
        <w:t>see Appendix L, List of Identifying Subrecipients</w:t>
      </w:r>
      <w:r>
        <w:t xml:space="preserve">). One subrecipient/grantee may have more than one type of grant.  </w:t>
      </w:r>
    </w:p>
    <w:p w14:paraId="5AD8C139" w14:textId="77777777" w:rsidR="00F0390E" w:rsidRDefault="00000000">
      <w:pPr>
        <w:spacing w:after="0" w:line="259" w:lineRule="auto"/>
        <w:ind w:left="0" w:firstLine="0"/>
      </w:pPr>
      <w:r>
        <w:t xml:space="preserve">  </w:t>
      </w:r>
    </w:p>
    <w:p w14:paraId="487988BD" w14:textId="77777777" w:rsidR="00F0390E" w:rsidRDefault="00000000">
      <w:pPr>
        <w:spacing w:after="65"/>
        <w:ind w:left="216" w:right="643"/>
      </w:pPr>
      <w:r>
        <w:t>The grant categories are as follows and all subrecipients/grantees are aligned within these grant categories (</w:t>
      </w:r>
      <w:r>
        <w:rPr>
          <w:i/>
        </w:rPr>
        <w:t>see Appendix I for a complete listing of each subrecipient and their description</w:t>
      </w:r>
      <w:r>
        <w:t xml:space="preserve">):  </w:t>
      </w:r>
    </w:p>
    <w:p w14:paraId="797F9D1D" w14:textId="77777777" w:rsidR="00F0390E" w:rsidRDefault="00000000">
      <w:pPr>
        <w:tabs>
          <w:tab w:val="center" w:pos="379"/>
          <w:tab w:val="center" w:pos="1440"/>
          <w:tab w:val="center" w:pos="3410"/>
        </w:tabs>
        <w:spacing w:after="83"/>
        <w:ind w:left="0" w:firstLine="0"/>
      </w:pPr>
      <w:r>
        <w:rPr>
          <w:rFonts w:ascii="Calibri" w:eastAsia="Calibri" w:hAnsi="Calibri" w:cs="Calibri"/>
          <w:sz w:val="22"/>
        </w:rPr>
        <w:tab/>
      </w:r>
      <w:r>
        <w:t xml:space="preserve">AA    </w:t>
      </w:r>
      <w:r>
        <w:tab/>
        <w:t xml:space="preserve"> </w:t>
      </w:r>
      <w:r>
        <w:tab/>
        <w:t xml:space="preserve">Arts Access Annual Grant   </w:t>
      </w:r>
    </w:p>
    <w:p w14:paraId="2FBB554D" w14:textId="77777777" w:rsidR="00F0390E" w:rsidRDefault="00000000" w:rsidP="00600025">
      <w:pPr>
        <w:tabs>
          <w:tab w:val="center" w:pos="1440"/>
          <w:tab w:val="center" w:pos="3295"/>
        </w:tabs>
        <w:spacing w:after="86"/>
        <w:ind w:left="180" w:firstLine="0"/>
      </w:pPr>
      <w:r>
        <w:t xml:space="preserve">AA - </w:t>
      </w:r>
      <w:proofErr w:type="gramStart"/>
      <w:r>
        <w:t xml:space="preserve">MG  </w:t>
      </w:r>
      <w:r>
        <w:tab/>
      </w:r>
      <w:proofErr w:type="gramEnd"/>
      <w:r>
        <w:t xml:space="preserve">  </w:t>
      </w:r>
      <w:r>
        <w:tab/>
        <w:t xml:space="preserve">Arts Access Mini Grant  </w:t>
      </w:r>
    </w:p>
    <w:p w14:paraId="40C436E0" w14:textId="77777777" w:rsidR="00F0390E" w:rsidRDefault="00000000" w:rsidP="00600025">
      <w:pPr>
        <w:tabs>
          <w:tab w:val="center" w:pos="1440"/>
          <w:tab w:val="center" w:pos="5131"/>
        </w:tabs>
        <w:spacing w:after="83"/>
        <w:ind w:left="180" w:firstLine="0"/>
      </w:pPr>
      <w:proofErr w:type="gramStart"/>
      <w:r>
        <w:t xml:space="preserve">ABC  </w:t>
      </w:r>
      <w:r>
        <w:tab/>
      </w:r>
      <w:proofErr w:type="gramEnd"/>
      <w:r>
        <w:t xml:space="preserve"> </w:t>
      </w:r>
      <w:r>
        <w:tab/>
        <w:t xml:space="preserve">Arts Build Communities Grants through Designated Agencies   </w:t>
      </w:r>
    </w:p>
    <w:p w14:paraId="427A094A" w14:textId="77777777" w:rsidR="00F0390E" w:rsidRDefault="00000000" w:rsidP="00600025">
      <w:pPr>
        <w:tabs>
          <w:tab w:val="center" w:pos="1440"/>
          <w:tab w:val="center" w:pos="4169"/>
        </w:tabs>
        <w:spacing w:after="83"/>
        <w:ind w:left="180" w:firstLine="0"/>
      </w:pPr>
      <w:r>
        <w:t xml:space="preserve">AE – </w:t>
      </w:r>
      <w:proofErr w:type="gramStart"/>
      <w:r>
        <w:t xml:space="preserve">AI  </w:t>
      </w:r>
      <w:r>
        <w:tab/>
      </w:r>
      <w:proofErr w:type="gramEnd"/>
      <w:r>
        <w:t xml:space="preserve">  </w:t>
      </w:r>
      <w:r>
        <w:tab/>
        <w:t xml:space="preserve">Arts Education – Arts360 Arts Integration   </w:t>
      </w:r>
    </w:p>
    <w:p w14:paraId="5EC33485" w14:textId="77777777" w:rsidR="00F0390E" w:rsidRDefault="00000000">
      <w:pPr>
        <w:tabs>
          <w:tab w:val="center" w:pos="619"/>
          <w:tab w:val="center" w:pos="1440"/>
          <w:tab w:val="center" w:pos="4039"/>
        </w:tabs>
        <w:ind w:left="0" w:firstLine="0"/>
      </w:pPr>
      <w:r>
        <w:rPr>
          <w:rFonts w:ascii="Calibri" w:eastAsia="Calibri" w:hAnsi="Calibri" w:cs="Calibri"/>
          <w:sz w:val="22"/>
        </w:rPr>
        <w:tab/>
      </w:r>
      <w:r>
        <w:t xml:space="preserve">AE - </w:t>
      </w:r>
      <w:proofErr w:type="gramStart"/>
      <w:r>
        <w:t xml:space="preserve">CL  </w:t>
      </w:r>
      <w:r>
        <w:tab/>
      </w:r>
      <w:proofErr w:type="gramEnd"/>
      <w:r>
        <w:t xml:space="preserve">  </w:t>
      </w:r>
      <w:r>
        <w:tab/>
        <w:t xml:space="preserve">Arts Education – Community Learning  </w:t>
      </w:r>
    </w:p>
    <w:p w14:paraId="01C2CDF4" w14:textId="77777777" w:rsidR="00F0390E" w:rsidRDefault="00000000">
      <w:pPr>
        <w:spacing w:after="67"/>
        <w:ind w:left="216" w:right="643"/>
      </w:pPr>
      <w:r>
        <w:t xml:space="preserve">AE - </w:t>
      </w:r>
      <w:proofErr w:type="gramStart"/>
      <w:r>
        <w:t>PATHWAYS  Arts</w:t>
      </w:r>
      <w:proofErr w:type="gramEnd"/>
      <w:r>
        <w:t xml:space="preserve"> Education – Arts Pathways for Youth Success   </w:t>
      </w:r>
    </w:p>
    <w:p w14:paraId="2963B1E1" w14:textId="77777777" w:rsidR="00F0390E" w:rsidRDefault="00000000">
      <w:pPr>
        <w:tabs>
          <w:tab w:val="center" w:pos="679"/>
          <w:tab w:val="center" w:pos="3539"/>
        </w:tabs>
        <w:spacing w:after="45"/>
        <w:ind w:left="0" w:firstLine="0"/>
      </w:pPr>
      <w:r>
        <w:rPr>
          <w:rFonts w:ascii="Calibri" w:eastAsia="Calibri" w:hAnsi="Calibri" w:cs="Calibri"/>
          <w:sz w:val="22"/>
        </w:rPr>
        <w:tab/>
      </w:r>
      <w:r>
        <w:t xml:space="preserve">AE – MG    </w:t>
      </w:r>
      <w:r>
        <w:tab/>
        <w:t xml:space="preserve">Arts Education – Mini Grant  </w:t>
      </w:r>
    </w:p>
    <w:p w14:paraId="70ABCCF8" w14:textId="77777777" w:rsidR="00F0390E" w:rsidRDefault="00000000">
      <w:pPr>
        <w:tabs>
          <w:tab w:val="center" w:pos="597"/>
          <w:tab w:val="center" w:pos="1440"/>
          <w:tab w:val="center" w:pos="3855"/>
        </w:tabs>
        <w:spacing w:after="45"/>
        <w:ind w:left="0" w:firstLine="0"/>
      </w:pPr>
      <w:r>
        <w:rPr>
          <w:rFonts w:ascii="Calibri" w:eastAsia="Calibri" w:hAnsi="Calibri" w:cs="Calibri"/>
          <w:sz w:val="22"/>
        </w:rPr>
        <w:tab/>
      </w:r>
      <w:r>
        <w:t xml:space="preserve">AE – </w:t>
      </w:r>
      <w:proofErr w:type="gramStart"/>
      <w:r>
        <w:t xml:space="preserve">TI  </w:t>
      </w:r>
      <w:r>
        <w:tab/>
      </w:r>
      <w:proofErr w:type="gramEnd"/>
      <w:r>
        <w:t xml:space="preserve">  </w:t>
      </w:r>
      <w:r>
        <w:tab/>
        <w:t xml:space="preserve">Arts Education – Teacher Incentive  </w:t>
      </w:r>
    </w:p>
    <w:p w14:paraId="09E33AD6" w14:textId="77777777" w:rsidR="00F0390E" w:rsidRDefault="00000000">
      <w:pPr>
        <w:tabs>
          <w:tab w:val="center" w:pos="645"/>
          <w:tab w:val="center" w:pos="1658"/>
          <w:tab w:val="center" w:pos="3814"/>
        </w:tabs>
        <w:spacing w:after="35"/>
        <w:ind w:left="0" w:firstLine="0"/>
      </w:pPr>
      <w:r>
        <w:rPr>
          <w:rFonts w:ascii="Calibri" w:eastAsia="Calibri" w:hAnsi="Calibri" w:cs="Calibri"/>
          <w:sz w:val="22"/>
        </w:rPr>
        <w:lastRenderedPageBreak/>
        <w:tab/>
      </w:r>
      <w:r>
        <w:t xml:space="preserve">AE – </w:t>
      </w:r>
      <w:proofErr w:type="gramStart"/>
      <w:r>
        <w:t xml:space="preserve">TT  </w:t>
      </w:r>
      <w:r>
        <w:tab/>
      </w:r>
      <w:proofErr w:type="gramEnd"/>
      <w:r>
        <w:t xml:space="preserve">  </w:t>
      </w:r>
      <w:r>
        <w:tab/>
        <w:t xml:space="preserve">Arts Education – Teacher Training   </w:t>
      </w:r>
    </w:p>
    <w:p w14:paraId="6D54D737" w14:textId="77777777" w:rsidR="00F0390E" w:rsidRDefault="00000000">
      <w:pPr>
        <w:tabs>
          <w:tab w:val="center" w:pos="441"/>
          <w:tab w:val="center" w:pos="1658"/>
          <w:tab w:val="center" w:pos="3144"/>
        </w:tabs>
        <w:spacing w:after="50"/>
        <w:ind w:left="0" w:firstLine="0"/>
      </w:pPr>
      <w:r>
        <w:rPr>
          <w:rFonts w:ascii="Calibri" w:eastAsia="Calibri" w:hAnsi="Calibri" w:cs="Calibri"/>
          <w:sz w:val="22"/>
        </w:rPr>
        <w:tab/>
      </w:r>
      <w:proofErr w:type="gramStart"/>
      <w:r>
        <w:t xml:space="preserve">APS  </w:t>
      </w:r>
      <w:r>
        <w:tab/>
      </w:r>
      <w:proofErr w:type="gramEnd"/>
      <w:r>
        <w:t xml:space="preserve">  </w:t>
      </w:r>
      <w:r>
        <w:tab/>
        <w:t xml:space="preserve">Arts Project Support  </w:t>
      </w:r>
    </w:p>
    <w:p w14:paraId="6AD15103" w14:textId="77777777" w:rsidR="00F0390E" w:rsidRDefault="00000000">
      <w:pPr>
        <w:tabs>
          <w:tab w:val="center" w:pos="341"/>
          <w:tab w:val="center" w:pos="1658"/>
          <w:tab w:val="center" w:pos="3275"/>
        </w:tabs>
        <w:spacing w:after="50"/>
        <w:ind w:left="0" w:firstLine="0"/>
      </w:pPr>
      <w:r>
        <w:rPr>
          <w:rFonts w:ascii="Calibri" w:eastAsia="Calibri" w:hAnsi="Calibri" w:cs="Calibri"/>
          <w:sz w:val="22"/>
        </w:rPr>
        <w:tab/>
      </w:r>
      <w:proofErr w:type="gramStart"/>
      <w:r>
        <w:t xml:space="preserve">CI  </w:t>
      </w:r>
      <w:r>
        <w:tab/>
      </w:r>
      <w:proofErr w:type="gramEnd"/>
      <w:r>
        <w:t xml:space="preserve">  </w:t>
      </w:r>
      <w:r>
        <w:tab/>
        <w:t xml:space="preserve">Commission Initiatives  </w:t>
      </w:r>
    </w:p>
    <w:p w14:paraId="7B1DDFFD" w14:textId="77777777" w:rsidR="00F0390E" w:rsidRDefault="00000000">
      <w:pPr>
        <w:tabs>
          <w:tab w:val="center" w:pos="368"/>
          <w:tab w:val="center" w:pos="1658"/>
          <w:tab w:val="center" w:pos="3214"/>
        </w:tabs>
        <w:spacing w:after="47"/>
        <w:ind w:left="0" w:firstLine="0"/>
      </w:pPr>
      <w:r>
        <w:rPr>
          <w:rFonts w:ascii="Calibri" w:eastAsia="Calibri" w:hAnsi="Calibri" w:cs="Calibri"/>
          <w:sz w:val="22"/>
        </w:rPr>
        <w:tab/>
      </w:r>
      <w:proofErr w:type="gramStart"/>
      <w:r>
        <w:t xml:space="preserve">CP  </w:t>
      </w:r>
      <w:r>
        <w:tab/>
      </w:r>
      <w:proofErr w:type="gramEnd"/>
      <w:r>
        <w:t xml:space="preserve">  </w:t>
      </w:r>
      <w:r>
        <w:tab/>
        <w:t xml:space="preserve">Creative Placemaking  </w:t>
      </w:r>
    </w:p>
    <w:p w14:paraId="4426EF83" w14:textId="77777777" w:rsidR="00F0390E" w:rsidRDefault="00000000">
      <w:pPr>
        <w:tabs>
          <w:tab w:val="center" w:pos="414"/>
          <w:tab w:val="center" w:pos="1658"/>
          <w:tab w:val="center" w:pos="3511"/>
        </w:tabs>
        <w:spacing w:after="47"/>
        <w:ind w:left="0" w:firstLine="0"/>
      </w:pPr>
      <w:r>
        <w:rPr>
          <w:rFonts w:ascii="Calibri" w:eastAsia="Calibri" w:hAnsi="Calibri" w:cs="Calibri"/>
          <w:sz w:val="22"/>
        </w:rPr>
        <w:tab/>
      </w:r>
      <w:proofErr w:type="gramStart"/>
      <w:r>
        <w:t xml:space="preserve">IAF  </w:t>
      </w:r>
      <w:r>
        <w:tab/>
      </w:r>
      <w:proofErr w:type="gramEnd"/>
      <w:r>
        <w:t xml:space="preserve">  </w:t>
      </w:r>
      <w:r>
        <w:tab/>
        <w:t xml:space="preserve">Individual Artist Fellowship  </w:t>
      </w:r>
    </w:p>
    <w:p w14:paraId="24BF3F25" w14:textId="77777777" w:rsidR="00F0390E" w:rsidRDefault="00000000">
      <w:pPr>
        <w:tabs>
          <w:tab w:val="center" w:pos="691"/>
          <w:tab w:val="center" w:pos="1658"/>
          <w:tab w:val="center" w:pos="2628"/>
        </w:tabs>
        <w:spacing w:after="50"/>
        <w:ind w:left="0" w:firstLine="0"/>
      </w:pPr>
      <w:r>
        <w:rPr>
          <w:rFonts w:ascii="Calibri" w:eastAsia="Calibri" w:hAnsi="Calibri" w:cs="Calibri"/>
          <w:sz w:val="22"/>
        </w:rPr>
        <w:tab/>
      </w:r>
      <w:r>
        <w:t>Inter-</w:t>
      </w:r>
      <w:proofErr w:type="gramStart"/>
      <w:r>
        <w:t xml:space="preserve">Arts  </w:t>
      </w:r>
      <w:r>
        <w:tab/>
      </w:r>
      <w:proofErr w:type="gramEnd"/>
      <w:r>
        <w:t xml:space="preserve">  </w:t>
      </w:r>
      <w:r>
        <w:tab/>
      </w:r>
      <w:proofErr w:type="spellStart"/>
      <w:r>
        <w:t>Inter-Arts</w:t>
      </w:r>
      <w:proofErr w:type="spellEnd"/>
      <w:r>
        <w:t xml:space="preserve">  </w:t>
      </w:r>
    </w:p>
    <w:p w14:paraId="57E63E04" w14:textId="77777777" w:rsidR="00F0390E" w:rsidRDefault="00000000">
      <w:pPr>
        <w:tabs>
          <w:tab w:val="center" w:pos="606"/>
          <w:tab w:val="center" w:pos="1658"/>
          <w:tab w:val="center" w:pos="3787"/>
        </w:tabs>
        <w:spacing w:after="50"/>
        <w:ind w:left="0" w:firstLine="0"/>
      </w:pPr>
      <w:r>
        <w:rPr>
          <w:rFonts w:ascii="Calibri" w:eastAsia="Calibri" w:hAnsi="Calibri" w:cs="Calibri"/>
          <w:sz w:val="22"/>
        </w:rPr>
        <w:tab/>
      </w:r>
      <w:proofErr w:type="gramStart"/>
      <w:r>
        <w:t xml:space="preserve">LINEIT  </w:t>
      </w:r>
      <w:r>
        <w:tab/>
      </w:r>
      <w:proofErr w:type="gramEnd"/>
      <w:r>
        <w:t xml:space="preserve">  </w:t>
      </w:r>
      <w:r>
        <w:tab/>
        <w:t xml:space="preserve">Direct state budget appropriations   </w:t>
      </w:r>
    </w:p>
    <w:p w14:paraId="36E5F58C" w14:textId="77777777" w:rsidR="00F0390E" w:rsidRDefault="00000000">
      <w:pPr>
        <w:tabs>
          <w:tab w:val="center" w:pos="522"/>
          <w:tab w:val="center" w:pos="1658"/>
          <w:tab w:val="center" w:pos="3434"/>
        </w:tabs>
        <w:spacing w:after="50"/>
        <w:ind w:left="0" w:firstLine="0"/>
      </w:pPr>
      <w:r>
        <w:rPr>
          <w:rFonts w:ascii="Calibri" w:eastAsia="Calibri" w:hAnsi="Calibri" w:cs="Calibri"/>
          <w:sz w:val="22"/>
        </w:rPr>
        <w:tab/>
      </w:r>
      <w:proofErr w:type="gramStart"/>
      <w:r>
        <w:t xml:space="preserve">RAPS  </w:t>
      </w:r>
      <w:r>
        <w:tab/>
      </w:r>
      <w:proofErr w:type="gramEnd"/>
      <w:r>
        <w:t xml:space="preserve">  </w:t>
      </w:r>
      <w:r>
        <w:tab/>
        <w:t xml:space="preserve">Rural Arts Project Support  </w:t>
      </w:r>
    </w:p>
    <w:p w14:paraId="2F09CA63" w14:textId="77777777" w:rsidR="00F0390E" w:rsidRDefault="00000000">
      <w:pPr>
        <w:tabs>
          <w:tab w:val="center" w:pos="522"/>
          <w:tab w:val="center" w:pos="1658"/>
          <w:tab w:val="center" w:pos="3401"/>
        </w:tabs>
        <w:ind w:left="0" w:firstLine="0"/>
      </w:pPr>
      <w:r>
        <w:rPr>
          <w:rFonts w:ascii="Calibri" w:eastAsia="Calibri" w:hAnsi="Calibri" w:cs="Calibri"/>
          <w:sz w:val="22"/>
        </w:rPr>
        <w:tab/>
      </w:r>
      <w:proofErr w:type="gramStart"/>
      <w:r>
        <w:t xml:space="preserve">RAFF  </w:t>
      </w:r>
      <w:r>
        <w:tab/>
      </w:r>
      <w:proofErr w:type="gramEnd"/>
      <w:r>
        <w:t xml:space="preserve">  </w:t>
      </w:r>
      <w:r>
        <w:tab/>
        <w:t xml:space="preserve">Rural Arts Facilities Fund  </w:t>
      </w:r>
    </w:p>
    <w:tbl>
      <w:tblPr>
        <w:tblStyle w:val="TableGrid"/>
        <w:tblW w:w="6036" w:type="dxa"/>
        <w:tblInd w:w="221" w:type="dxa"/>
        <w:tblLook w:val="04A0" w:firstRow="1" w:lastRow="0" w:firstColumn="1" w:lastColumn="0" w:noHBand="0" w:noVBand="1"/>
      </w:tblPr>
      <w:tblGrid>
        <w:gridCol w:w="1438"/>
        <w:gridCol w:w="499"/>
        <w:gridCol w:w="4099"/>
      </w:tblGrid>
      <w:tr w:rsidR="00F0390E" w14:paraId="6B57C230" w14:textId="77777777">
        <w:trPr>
          <w:trHeight w:val="265"/>
        </w:trPr>
        <w:tc>
          <w:tcPr>
            <w:tcW w:w="1438" w:type="dxa"/>
            <w:tcBorders>
              <w:top w:val="nil"/>
              <w:left w:val="nil"/>
              <w:bottom w:val="nil"/>
              <w:right w:val="nil"/>
            </w:tcBorders>
          </w:tcPr>
          <w:p w14:paraId="25A5F93B" w14:textId="77777777" w:rsidR="00F0390E" w:rsidRDefault="00000000">
            <w:pPr>
              <w:spacing w:after="0" w:line="259" w:lineRule="auto"/>
              <w:ind w:left="0" w:firstLine="0"/>
            </w:pPr>
            <w:r>
              <w:t xml:space="preserve">PDS  </w:t>
            </w:r>
          </w:p>
        </w:tc>
        <w:tc>
          <w:tcPr>
            <w:tcW w:w="499" w:type="dxa"/>
            <w:tcBorders>
              <w:top w:val="nil"/>
              <w:left w:val="nil"/>
              <w:bottom w:val="nil"/>
              <w:right w:val="nil"/>
            </w:tcBorders>
          </w:tcPr>
          <w:p w14:paraId="6B5707ED"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04D7F17C" w14:textId="77777777" w:rsidR="00F0390E" w:rsidRDefault="00000000">
            <w:pPr>
              <w:spacing w:after="0" w:line="259" w:lineRule="auto"/>
              <w:ind w:left="0" w:firstLine="0"/>
            </w:pPr>
            <w:r>
              <w:t xml:space="preserve">Professional Development Support   </w:t>
            </w:r>
          </w:p>
        </w:tc>
      </w:tr>
      <w:tr w:rsidR="00F0390E" w14:paraId="6F997DE5" w14:textId="77777777">
        <w:trPr>
          <w:trHeight w:val="312"/>
        </w:trPr>
        <w:tc>
          <w:tcPr>
            <w:tcW w:w="1438" w:type="dxa"/>
            <w:tcBorders>
              <w:top w:val="nil"/>
              <w:left w:val="nil"/>
              <w:bottom w:val="nil"/>
              <w:right w:val="nil"/>
            </w:tcBorders>
          </w:tcPr>
          <w:p w14:paraId="20C1A8B8" w14:textId="77777777" w:rsidR="00F0390E" w:rsidRDefault="00000000">
            <w:pPr>
              <w:spacing w:after="0" w:line="259" w:lineRule="auto"/>
              <w:ind w:left="0" w:firstLine="0"/>
            </w:pPr>
            <w:r>
              <w:t xml:space="preserve">PS  </w:t>
            </w:r>
          </w:p>
        </w:tc>
        <w:tc>
          <w:tcPr>
            <w:tcW w:w="499" w:type="dxa"/>
            <w:tcBorders>
              <w:top w:val="nil"/>
              <w:left w:val="nil"/>
              <w:bottom w:val="nil"/>
              <w:right w:val="nil"/>
            </w:tcBorders>
          </w:tcPr>
          <w:p w14:paraId="4072694B"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003E42E8" w14:textId="77777777" w:rsidR="00F0390E" w:rsidRDefault="00000000">
            <w:pPr>
              <w:spacing w:after="0" w:line="259" w:lineRule="auto"/>
              <w:ind w:left="0" w:firstLine="0"/>
            </w:pPr>
            <w:r>
              <w:t xml:space="preserve">Partnership Support  </w:t>
            </w:r>
          </w:p>
        </w:tc>
      </w:tr>
      <w:tr w:rsidR="00F0390E" w14:paraId="2939D0BD" w14:textId="77777777">
        <w:trPr>
          <w:trHeight w:val="311"/>
        </w:trPr>
        <w:tc>
          <w:tcPr>
            <w:tcW w:w="1438" w:type="dxa"/>
            <w:tcBorders>
              <w:top w:val="nil"/>
              <w:left w:val="nil"/>
              <w:bottom w:val="nil"/>
              <w:right w:val="nil"/>
            </w:tcBorders>
          </w:tcPr>
          <w:p w14:paraId="6E7F9C32" w14:textId="77777777" w:rsidR="00F0390E" w:rsidRDefault="00000000">
            <w:pPr>
              <w:spacing w:after="0" w:line="259" w:lineRule="auto"/>
              <w:ind w:left="0" w:firstLine="0"/>
            </w:pPr>
            <w:r>
              <w:t xml:space="preserve">MCI  </w:t>
            </w:r>
          </w:p>
        </w:tc>
        <w:tc>
          <w:tcPr>
            <w:tcW w:w="499" w:type="dxa"/>
            <w:tcBorders>
              <w:top w:val="nil"/>
              <w:left w:val="nil"/>
              <w:bottom w:val="nil"/>
              <w:right w:val="nil"/>
            </w:tcBorders>
          </w:tcPr>
          <w:p w14:paraId="309828DE"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5864AC7B" w14:textId="77777777" w:rsidR="00F0390E" w:rsidRDefault="00000000">
            <w:pPr>
              <w:spacing w:after="0" w:line="259" w:lineRule="auto"/>
              <w:ind w:left="0" w:firstLine="0"/>
            </w:pPr>
            <w:r>
              <w:t xml:space="preserve">Major Cultural Institutions  </w:t>
            </w:r>
          </w:p>
        </w:tc>
      </w:tr>
      <w:tr w:rsidR="00F0390E" w14:paraId="22B8CB3F" w14:textId="77777777">
        <w:trPr>
          <w:trHeight w:val="308"/>
        </w:trPr>
        <w:tc>
          <w:tcPr>
            <w:tcW w:w="1438" w:type="dxa"/>
            <w:tcBorders>
              <w:top w:val="nil"/>
              <w:left w:val="nil"/>
              <w:bottom w:val="nil"/>
              <w:right w:val="nil"/>
            </w:tcBorders>
          </w:tcPr>
          <w:p w14:paraId="2A09A546" w14:textId="77777777" w:rsidR="00F0390E" w:rsidRDefault="00000000">
            <w:pPr>
              <w:spacing w:after="0" w:line="259" w:lineRule="auto"/>
              <w:ind w:left="0" w:firstLine="0"/>
            </w:pPr>
            <w:r>
              <w:t xml:space="preserve">SPECOP  </w:t>
            </w:r>
          </w:p>
        </w:tc>
        <w:tc>
          <w:tcPr>
            <w:tcW w:w="499" w:type="dxa"/>
            <w:tcBorders>
              <w:top w:val="nil"/>
              <w:left w:val="nil"/>
              <w:bottom w:val="nil"/>
              <w:right w:val="nil"/>
            </w:tcBorders>
          </w:tcPr>
          <w:p w14:paraId="4F163443"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21DFD345" w14:textId="77777777" w:rsidR="00F0390E" w:rsidRDefault="00000000">
            <w:pPr>
              <w:spacing w:after="0" w:line="259" w:lineRule="auto"/>
              <w:ind w:left="0" w:firstLine="0"/>
            </w:pPr>
            <w:r>
              <w:t xml:space="preserve">Special Opportunities  </w:t>
            </w:r>
          </w:p>
        </w:tc>
      </w:tr>
      <w:tr w:rsidR="00F0390E" w14:paraId="28ECBDBF" w14:textId="77777777">
        <w:trPr>
          <w:trHeight w:val="302"/>
        </w:trPr>
        <w:tc>
          <w:tcPr>
            <w:tcW w:w="1438" w:type="dxa"/>
            <w:tcBorders>
              <w:top w:val="nil"/>
              <w:left w:val="nil"/>
              <w:bottom w:val="nil"/>
              <w:right w:val="nil"/>
            </w:tcBorders>
          </w:tcPr>
          <w:p w14:paraId="2659E6D0" w14:textId="77777777" w:rsidR="00F0390E" w:rsidRDefault="00000000">
            <w:pPr>
              <w:spacing w:after="0" w:line="259" w:lineRule="auto"/>
              <w:ind w:left="0" w:firstLine="0"/>
            </w:pPr>
            <w:r>
              <w:t xml:space="preserve">STS  </w:t>
            </w:r>
          </w:p>
        </w:tc>
        <w:tc>
          <w:tcPr>
            <w:tcW w:w="499" w:type="dxa"/>
            <w:tcBorders>
              <w:top w:val="nil"/>
              <w:left w:val="nil"/>
              <w:bottom w:val="nil"/>
              <w:right w:val="nil"/>
            </w:tcBorders>
          </w:tcPr>
          <w:p w14:paraId="61F87282"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134DC0DE" w14:textId="77777777" w:rsidR="00F0390E" w:rsidRDefault="00000000">
            <w:pPr>
              <w:spacing w:after="0" w:line="259" w:lineRule="auto"/>
              <w:ind w:left="0" w:firstLine="0"/>
            </w:pPr>
            <w:r>
              <w:t xml:space="preserve">Student Ticket Subsidy  </w:t>
            </w:r>
          </w:p>
        </w:tc>
      </w:tr>
      <w:tr w:rsidR="00F0390E" w14:paraId="4CCA997F" w14:textId="77777777">
        <w:trPr>
          <w:trHeight w:val="298"/>
        </w:trPr>
        <w:tc>
          <w:tcPr>
            <w:tcW w:w="1438" w:type="dxa"/>
            <w:tcBorders>
              <w:top w:val="nil"/>
              <w:left w:val="nil"/>
              <w:bottom w:val="nil"/>
              <w:right w:val="nil"/>
            </w:tcBorders>
          </w:tcPr>
          <w:p w14:paraId="1D380B9A" w14:textId="77777777" w:rsidR="00F0390E" w:rsidRDefault="00000000">
            <w:pPr>
              <w:spacing w:after="0" w:line="259" w:lineRule="auto"/>
              <w:ind w:left="0" w:firstLine="0"/>
            </w:pPr>
            <w:r>
              <w:t xml:space="preserve">SUPS  </w:t>
            </w:r>
          </w:p>
        </w:tc>
        <w:tc>
          <w:tcPr>
            <w:tcW w:w="499" w:type="dxa"/>
            <w:tcBorders>
              <w:top w:val="nil"/>
              <w:left w:val="nil"/>
              <w:bottom w:val="nil"/>
              <w:right w:val="nil"/>
            </w:tcBorders>
          </w:tcPr>
          <w:p w14:paraId="0A21C3CD"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4C61536F" w14:textId="77777777" w:rsidR="00F0390E" w:rsidRDefault="00000000">
            <w:pPr>
              <w:spacing w:after="0" w:line="259" w:lineRule="auto"/>
              <w:ind w:left="0" w:firstLine="0"/>
            </w:pPr>
            <w:r>
              <w:t xml:space="preserve">Small Urban Partnership Support  </w:t>
            </w:r>
          </w:p>
        </w:tc>
      </w:tr>
      <w:tr w:rsidR="00F0390E" w14:paraId="6C9CE362" w14:textId="77777777">
        <w:trPr>
          <w:trHeight w:val="298"/>
        </w:trPr>
        <w:tc>
          <w:tcPr>
            <w:tcW w:w="1438" w:type="dxa"/>
            <w:tcBorders>
              <w:top w:val="nil"/>
              <w:left w:val="nil"/>
              <w:bottom w:val="nil"/>
              <w:right w:val="nil"/>
            </w:tcBorders>
          </w:tcPr>
          <w:p w14:paraId="136F849E" w14:textId="77777777" w:rsidR="00F0390E" w:rsidRDefault="00000000">
            <w:pPr>
              <w:spacing w:after="0" w:line="259" w:lineRule="auto"/>
              <w:ind w:left="0" w:firstLine="0"/>
            </w:pPr>
            <w:r>
              <w:t xml:space="preserve">SRPS  </w:t>
            </w:r>
          </w:p>
        </w:tc>
        <w:tc>
          <w:tcPr>
            <w:tcW w:w="499" w:type="dxa"/>
            <w:tcBorders>
              <w:top w:val="nil"/>
              <w:left w:val="nil"/>
              <w:bottom w:val="nil"/>
              <w:right w:val="nil"/>
            </w:tcBorders>
          </w:tcPr>
          <w:p w14:paraId="383F4EF5"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6FC4D143" w14:textId="77777777" w:rsidR="00F0390E" w:rsidRDefault="00000000">
            <w:pPr>
              <w:spacing w:after="0" w:line="259" w:lineRule="auto"/>
              <w:ind w:left="0" w:firstLine="0"/>
            </w:pPr>
            <w:r>
              <w:t xml:space="preserve">Small Rural Partnership Support  </w:t>
            </w:r>
          </w:p>
        </w:tc>
      </w:tr>
      <w:tr w:rsidR="00F0390E" w14:paraId="30D01037" w14:textId="77777777">
        <w:trPr>
          <w:trHeight w:val="302"/>
        </w:trPr>
        <w:tc>
          <w:tcPr>
            <w:tcW w:w="1438" w:type="dxa"/>
            <w:tcBorders>
              <w:top w:val="nil"/>
              <w:left w:val="nil"/>
              <w:bottom w:val="nil"/>
              <w:right w:val="nil"/>
            </w:tcBorders>
          </w:tcPr>
          <w:p w14:paraId="59CC241B" w14:textId="77777777" w:rsidR="00F0390E" w:rsidRDefault="00000000">
            <w:pPr>
              <w:spacing w:after="0" w:line="259" w:lineRule="auto"/>
              <w:ind w:left="0" w:firstLine="0"/>
            </w:pPr>
            <w:r>
              <w:t xml:space="preserve">TADI  </w:t>
            </w:r>
          </w:p>
        </w:tc>
        <w:tc>
          <w:tcPr>
            <w:tcW w:w="499" w:type="dxa"/>
            <w:tcBorders>
              <w:top w:val="nil"/>
              <w:left w:val="nil"/>
              <w:bottom w:val="nil"/>
              <w:right w:val="nil"/>
            </w:tcBorders>
          </w:tcPr>
          <w:p w14:paraId="0792033E"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0793166D" w14:textId="77777777" w:rsidR="00F0390E" w:rsidRDefault="00000000">
            <w:pPr>
              <w:spacing w:after="0" w:line="259" w:lineRule="auto"/>
              <w:ind w:left="0" w:firstLine="0"/>
            </w:pPr>
            <w:r>
              <w:t xml:space="preserve">Targeted Arts Development Initiative   </w:t>
            </w:r>
          </w:p>
        </w:tc>
      </w:tr>
      <w:tr w:rsidR="00F0390E" w14:paraId="09895D61" w14:textId="77777777">
        <w:trPr>
          <w:trHeight w:val="263"/>
        </w:trPr>
        <w:tc>
          <w:tcPr>
            <w:tcW w:w="1438" w:type="dxa"/>
            <w:tcBorders>
              <w:top w:val="nil"/>
              <w:left w:val="nil"/>
              <w:bottom w:val="nil"/>
              <w:right w:val="nil"/>
            </w:tcBorders>
          </w:tcPr>
          <w:p w14:paraId="390AE5CC" w14:textId="77777777" w:rsidR="00F0390E" w:rsidRDefault="00000000">
            <w:pPr>
              <w:spacing w:after="0" w:line="259" w:lineRule="auto"/>
              <w:ind w:left="0" w:firstLine="0"/>
            </w:pPr>
            <w:r>
              <w:t xml:space="preserve">TAAP  </w:t>
            </w:r>
          </w:p>
        </w:tc>
        <w:tc>
          <w:tcPr>
            <w:tcW w:w="499" w:type="dxa"/>
            <w:tcBorders>
              <w:top w:val="nil"/>
              <w:left w:val="nil"/>
              <w:bottom w:val="nil"/>
              <w:right w:val="nil"/>
            </w:tcBorders>
          </w:tcPr>
          <w:p w14:paraId="721E9873" w14:textId="77777777" w:rsidR="00F0390E" w:rsidRDefault="00000000">
            <w:pPr>
              <w:spacing w:after="0" w:line="259" w:lineRule="auto"/>
              <w:ind w:left="0" w:firstLine="0"/>
            </w:pPr>
            <w:r>
              <w:t xml:space="preserve">  </w:t>
            </w:r>
          </w:p>
        </w:tc>
        <w:tc>
          <w:tcPr>
            <w:tcW w:w="4099" w:type="dxa"/>
            <w:tcBorders>
              <w:top w:val="nil"/>
              <w:left w:val="nil"/>
              <w:bottom w:val="nil"/>
              <w:right w:val="nil"/>
            </w:tcBorders>
          </w:tcPr>
          <w:p w14:paraId="1ACB6FB6" w14:textId="77777777" w:rsidR="00F0390E" w:rsidRDefault="00000000">
            <w:pPr>
              <w:spacing w:after="0" w:line="259" w:lineRule="auto"/>
              <w:ind w:left="0" w:firstLine="0"/>
              <w:jc w:val="both"/>
            </w:pPr>
            <w:r>
              <w:t xml:space="preserve">Traditional Arts Apprenticeship Program   </w:t>
            </w:r>
          </w:p>
        </w:tc>
      </w:tr>
    </w:tbl>
    <w:p w14:paraId="75D017EB" w14:textId="77777777" w:rsidR="00F0390E" w:rsidRDefault="00000000">
      <w:pPr>
        <w:spacing w:after="12" w:line="259" w:lineRule="auto"/>
        <w:ind w:left="221" w:firstLine="0"/>
      </w:pPr>
      <w:r>
        <w:t xml:space="preserve">  </w:t>
      </w:r>
    </w:p>
    <w:p w14:paraId="4B328FBA" w14:textId="77777777" w:rsidR="00F0390E" w:rsidRDefault="00000000">
      <w:pPr>
        <w:spacing w:after="9" w:line="259" w:lineRule="auto"/>
        <w:ind w:left="0" w:firstLine="0"/>
      </w:pPr>
      <w:r>
        <w:t xml:space="preserve">  </w:t>
      </w:r>
    </w:p>
    <w:p w14:paraId="6DC0A810" w14:textId="77777777" w:rsidR="00F0390E" w:rsidRDefault="00000000">
      <w:pPr>
        <w:pStyle w:val="Heading2"/>
        <w:ind w:right="0"/>
      </w:pPr>
      <w:r>
        <w:t xml:space="preserve">F. Statement of Assurances   </w:t>
      </w:r>
    </w:p>
    <w:p w14:paraId="12FC5152" w14:textId="77777777" w:rsidR="00F0390E" w:rsidRDefault="00000000">
      <w:pPr>
        <w:ind w:left="10"/>
      </w:pPr>
      <w:r>
        <w:t>Each subrecipient/grantee electronically signs a statement of assurances in both the application (</w:t>
      </w:r>
      <w:r>
        <w:rPr>
          <w:i/>
        </w:rPr>
        <w:t>Appendix H, statement of assurances</w:t>
      </w:r>
      <w:r>
        <w:t>) and the awarded contract (</w:t>
      </w:r>
      <w:r>
        <w:rPr>
          <w:i/>
        </w:rPr>
        <w:t>Appendix H, subrecipient/grantee contract</w:t>
      </w:r>
      <w:r>
        <w:t xml:space="preserve">).  In the subrecipient/grantee contract, section A6 pertains to Title VI:  </w:t>
      </w:r>
    </w:p>
    <w:p w14:paraId="74C872A7" w14:textId="77777777" w:rsidR="00F0390E" w:rsidRDefault="00000000">
      <w:pPr>
        <w:spacing w:after="68" w:line="259" w:lineRule="auto"/>
        <w:ind w:left="0" w:firstLine="0"/>
      </w:pPr>
      <w:r>
        <w:t xml:space="preserve">  </w:t>
      </w:r>
    </w:p>
    <w:p w14:paraId="48E375E4" w14:textId="77777777" w:rsidR="00F0390E" w:rsidRDefault="00000000">
      <w:pPr>
        <w:ind w:left="720" w:hanging="720"/>
      </w:pPr>
      <w:r>
        <w:t xml:space="preserve">A.6.  </w:t>
      </w:r>
      <w:r>
        <w:tab/>
      </w:r>
      <w:r>
        <w:rPr>
          <w:u w:val="single" w:color="000000"/>
        </w:rPr>
        <w:t>Required Training</w:t>
      </w:r>
      <w:r>
        <w:t xml:space="preserve">.  The grantee shall comply with all requirements of Title VI of the Civil Rights Act 1964, including annual training of grantee or grantee organization employees utilizing materials provided by the State.  TN public school grantees may meet the requirement through Title VI training system of the TN Department of Education. Written documentation of training shall be maintained for a period of three (3) full years from the date of the final payment under the grant and shall be subject to audit at any reasonable time and upon reasonable notice by the state agency, the Comptroller of the Treasury, or duly appointed representatives.  </w:t>
      </w:r>
    </w:p>
    <w:p w14:paraId="592E842B" w14:textId="77777777" w:rsidR="00F0390E" w:rsidRDefault="00000000">
      <w:pPr>
        <w:spacing w:after="0" w:line="259" w:lineRule="auto"/>
        <w:ind w:left="0" w:firstLine="0"/>
      </w:pPr>
      <w:r>
        <w:t xml:space="preserve">  </w:t>
      </w:r>
    </w:p>
    <w:p w14:paraId="68914561" w14:textId="77777777" w:rsidR="00F0390E" w:rsidRDefault="00000000">
      <w:pPr>
        <w:ind w:left="10" w:right="643"/>
      </w:pPr>
      <w:r>
        <w:t>Also, in the subrecipient/grantee contract (section D.10) and for contractors (section D.9), refers to provisions prohibiting discrimination (</w:t>
      </w:r>
      <w:r>
        <w:rPr>
          <w:i/>
        </w:rPr>
        <w:t>Appendix H, subrecipient/grantee contract &amp; contract for contractors</w:t>
      </w:r>
      <w:r>
        <w:t xml:space="preserve">):  </w:t>
      </w:r>
    </w:p>
    <w:p w14:paraId="281F7953" w14:textId="77777777" w:rsidR="00F0390E" w:rsidRDefault="00000000">
      <w:pPr>
        <w:spacing w:after="0" w:line="259" w:lineRule="auto"/>
        <w:ind w:left="0" w:firstLine="0"/>
      </w:pPr>
      <w:r>
        <w:t xml:space="preserve">  </w:t>
      </w:r>
    </w:p>
    <w:p w14:paraId="5A7E2BE2" w14:textId="77777777" w:rsidR="00F0390E" w:rsidRDefault="00000000">
      <w:pPr>
        <w:ind w:left="720" w:hanging="720"/>
      </w:pPr>
      <w:r>
        <w:t xml:space="preserve">D.10. </w:t>
      </w:r>
      <w:r>
        <w:rPr>
          <w:u w:val="single" w:color="000000"/>
        </w:rPr>
        <w:t>Nondiscrimination</w:t>
      </w:r>
      <w:r>
        <w:t xml:space="preserve">.  The Grantee agrees that no person shall be excluded from participation in, be denied benefits of, or be otherwise subjected to discrimination in the performance of this Grant Contract or in the employment practices of the Grantee on the grounds of handicap or disability, age, race, color, religion, sex, national origin, or any other classification protected by Federal, Tennessee State constitutional, or statutory law.  The Grantee shall, upon request, </w:t>
      </w:r>
      <w:r>
        <w:lastRenderedPageBreak/>
        <w:t xml:space="preserve">show proof of such nondiscrimination and shall post in conspicuous places, available to all employees and applicants, notices of nondiscrimination.  </w:t>
      </w:r>
    </w:p>
    <w:p w14:paraId="356668ED" w14:textId="77777777" w:rsidR="00F0390E" w:rsidRDefault="00000000">
      <w:pPr>
        <w:spacing w:after="0" w:line="259" w:lineRule="auto"/>
        <w:ind w:left="0" w:firstLine="0"/>
      </w:pPr>
      <w:r>
        <w:t xml:space="preserve">  </w:t>
      </w:r>
    </w:p>
    <w:p w14:paraId="34D40E2F" w14:textId="77777777" w:rsidR="00F0390E" w:rsidRDefault="00000000">
      <w:pPr>
        <w:spacing w:after="0" w:line="259" w:lineRule="auto"/>
        <w:ind w:left="0" w:firstLine="0"/>
      </w:pPr>
      <w:r>
        <w:t xml:space="preserve">  </w:t>
      </w:r>
    </w:p>
    <w:p w14:paraId="463102DB" w14:textId="77777777" w:rsidR="00F0390E" w:rsidRDefault="00000000">
      <w:pPr>
        <w:spacing w:after="9" w:line="259" w:lineRule="auto"/>
        <w:ind w:left="0" w:firstLine="0"/>
      </w:pPr>
      <w:r>
        <w:t xml:space="preserve">  </w:t>
      </w:r>
    </w:p>
    <w:p w14:paraId="614766F8" w14:textId="77777777" w:rsidR="00F0390E" w:rsidRDefault="00000000">
      <w:pPr>
        <w:ind w:left="10"/>
      </w:pPr>
      <w:r>
        <w:t xml:space="preserve">Each subrecipient/grantee signs this annual contract to receive funding and is required to fulfill all obligations within that contract including Title VI compliance and nondiscrimination policies. New subrecipients (grantees) are included in the list of all subrecipients in </w:t>
      </w:r>
      <w:r>
        <w:rPr>
          <w:i/>
        </w:rPr>
        <w:t>Appendix L, List of Identifying Subrecipients</w:t>
      </w:r>
      <w:r>
        <w:t xml:space="preserve"> and like other subrecipients, the Arts Commission requires that they comply with Title VI like all other subrecipients (grantees).  A list of all subrecipient grantees who signed a contract with the statement of assurances included </w:t>
      </w:r>
      <w:proofErr w:type="gramStart"/>
      <w:r>
        <w:t>are located in</w:t>
      </w:r>
      <w:proofErr w:type="gramEnd"/>
      <w:r>
        <w:t xml:space="preserve"> Appendix L. </w:t>
      </w:r>
    </w:p>
    <w:p w14:paraId="0B462904" w14:textId="77777777" w:rsidR="00F0390E" w:rsidRDefault="00000000">
      <w:pPr>
        <w:spacing w:after="9" w:line="259" w:lineRule="auto"/>
        <w:ind w:left="0" w:firstLine="0"/>
      </w:pPr>
      <w:r>
        <w:t xml:space="preserve">  </w:t>
      </w:r>
    </w:p>
    <w:p w14:paraId="1DA027AB" w14:textId="77777777" w:rsidR="00F0390E" w:rsidRDefault="00000000">
      <w:pPr>
        <w:pStyle w:val="Heading2"/>
        <w:ind w:right="0"/>
      </w:pPr>
      <w:r>
        <w:t xml:space="preserve">G. Minority Contractor Participation </w:t>
      </w:r>
    </w:p>
    <w:p w14:paraId="241E7ADA" w14:textId="77777777" w:rsidR="00F0390E" w:rsidRDefault="00000000">
      <w:pPr>
        <w:ind w:left="10" w:right="643"/>
      </w:pPr>
      <w:r>
        <w:t>For FY25, the TN Arts Commission worked with two (2) contractors/vendors. None were minority vendors, and none were new (</w:t>
      </w:r>
      <w:r>
        <w:rPr>
          <w:i/>
        </w:rPr>
        <w:t>see Appendix H for a list of contractors/vendors</w:t>
      </w:r>
      <w:r>
        <w:t xml:space="preserve">).    </w:t>
      </w:r>
    </w:p>
    <w:p w14:paraId="405BCBB8" w14:textId="77777777" w:rsidR="00F0390E" w:rsidRDefault="00000000">
      <w:pPr>
        <w:spacing w:after="9" w:line="259" w:lineRule="auto"/>
        <w:ind w:left="0" w:firstLine="0"/>
      </w:pPr>
      <w:r>
        <w:t xml:space="preserve">  </w:t>
      </w:r>
    </w:p>
    <w:p w14:paraId="1CA33979" w14:textId="77777777" w:rsidR="00F0390E" w:rsidRDefault="00000000">
      <w:pPr>
        <w:ind w:left="10"/>
      </w:pPr>
      <w:r>
        <w:t xml:space="preserve">The TN Arts Commission has no other federal financial assistance applications pending with other federal and/or state departments and/or agencies and is not responsible for any annual federal program monitoring. </w:t>
      </w:r>
    </w:p>
    <w:p w14:paraId="3CE09273" w14:textId="77777777" w:rsidR="00F0390E" w:rsidRDefault="00000000">
      <w:pPr>
        <w:spacing w:after="4" w:line="259" w:lineRule="auto"/>
        <w:ind w:left="0" w:firstLine="0"/>
      </w:pPr>
      <w:r>
        <w:t xml:space="preserve"> </w:t>
      </w:r>
    </w:p>
    <w:p w14:paraId="0E5F2829" w14:textId="77777777" w:rsidR="00F0390E" w:rsidRDefault="00000000">
      <w:pPr>
        <w:pStyle w:val="Heading2"/>
        <w:ind w:right="0"/>
      </w:pPr>
      <w:r>
        <w:t xml:space="preserve">H.  New Subrecipients </w:t>
      </w:r>
    </w:p>
    <w:p w14:paraId="73947353" w14:textId="77777777" w:rsidR="00F0390E" w:rsidRDefault="00000000">
      <w:pPr>
        <w:spacing w:after="0" w:line="259" w:lineRule="auto"/>
        <w:ind w:left="10" w:firstLine="0"/>
      </w:pPr>
      <w:r>
        <w:rPr>
          <w:b/>
        </w:rPr>
        <w:t xml:space="preserve"> </w:t>
      </w:r>
    </w:p>
    <w:p w14:paraId="21192D77" w14:textId="77777777" w:rsidR="00F0390E" w:rsidRDefault="00000000">
      <w:pPr>
        <w:ind w:left="20" w:right="643"/>
      </w:pPr>
      <w:r>
        <w:t xml:space="preserve">For the TN Arts Commission, we consider new subrecipients as newly funded grantees on an annual basis since their programs change each year and a new contract is signed.  A list of all FY25 subrecipients can be found in </w:t>
      </w:r>
      <w:r>
        <w:rPr>
          <w:i/>
        </w:rPr>
        <w:t>Appendix L</w:t>
      </w:r>
      <w:r>
        <w:t xml:space="preserve">. </w:t>
      </w:r>
    </w:p>
    <w:p w14:paraId="5DF200E0" w14:textId="77777777" w:rsidR="00F0390E" w:rsidRDefault="00000000">
      <w:pPr>
        <w:spacing w:after="2" w:line="259" w:lineRule="auto"/>
        <w:ind w:left="10" w:firstLine="0"/>
      </w:pPr>
      <w:r>
        <w:rPr>
          <w:b/>
        </w:rPr>
        <w:t xml:space="preserve"> </w:t>
      </w:r>
    </w:p>
    <w:p w14:paraId="281878A1" w14:textId="77777777" w:rsidR="00F0390E" w:rsidRDefault="00000000">
      <w:pPr>
        <w:ind w:left="20" w:right="643"/>
      </w:pPr>
      <w:r>
        <w:t>For FY25, the TN Arts Commission worked with two (2) contractors/vendors. None were minority vendors, and none were new (</w:t>
      </w:r>
      <w:r>
        <w:rPr>
          <w:i/>
        </w:rPr>
        <w:t>see Appendix H for a list of contractors/vendors</w:t>
      </w:r>
      <w:r>
        <w:t xml:space="preserve">).    </w:t>
      </w:r>
    </w:p>
    <w:p w14:paraId="4DD87781" w14:textId="77777777" w:rsidR="00F0390E" w:rsidRDefault="00000000">
      <w:pPr>
        <w:spacing w:after="0" w:line="259" w:lineRule="auto"/>
        <w:ind w:left="0" w:firstLine="0"/>
      </w:pPr>
      <w:r>
        <w:rPr>
          <w:b/>
        </w:rPr>
        <w:t xml:space="preserve"> </w:t>
      </w:r>
    </w:p>
    <w:p w14:paraId="046D607D" w14:textId="77777777" w:rsidR="00F0390E" w:rsidRDefault="00000000">
      <w:pPr>
        <w:spacing w:after="2" w:line="259" w:lineRule="auto"/>
        <w:ind w:left="0" w:firstLine="0"/>
      </w:pPr>
      <w:r>
        <w:rPr>
          <w:b/>
        </w:rPr>
        <w:t xml:space="preserve"> </w:t>
      </w:r>
    </w:p>
    <w:p w14:paraId="731B5FF7" w14:textId="77777777" w:rsidR="00F0390E" w:rsidRDefault="00000000">
      <w:pPr>
        <w:pStyle w:val="Heading2"/>
        <w:ind w:right="0"/>
      </w:pPr>
      <w:r>
        <w:t xml:space="preserve">I.  Contractual Provisions </w:t>
      </w:r>
    </w:p>
    <w:p w14:paraId="7C3D8EA6" w14:textId="77777777" w:rsidR="00F0390E" w:rsidRDefault="00000000">
      <w:pPr>
        <w:ind w:left="10" w:right="643"/>
      </w:pPr>
      <w:r>
        <w:t>In each contract, the following language is included in contracts that prohibits discrimination</w:t>
      </w:r>
      <w:r>
        <w:rPr>
          <w:b/>
        </w:rPr>
        <w:t xml:space="preserve"> (</w:t>
      </w:r>
      <w:r>
        <w:rPr>
          <w:i/>
        </w:rPr>
        <w:t xml:space="preserve">see Appendix H, FY25 Subrecipient Contract. </w:t>
      </w:r>
    </w:p>
    <w:p w14:paraId="60966353" w14:textId="77777777" w:rsidR="00F0390E" w:rsidRDefault="00000000">
      <w:pPr>
        <w:spacing w:after="0" w:line="259" w:lineRule="auto"/>
        <w:ind w:left="0" w:firstLine="0"/>
      </w:pPr>
      <w:r>
        <w:rPr>
          <w:b/>
        </w:rPr>
        <w:t xml:space="preserve"> </w:t>
      </w:r>
    </w:p>
    <w:p w14:paraId="046D4C16" w14:textId="77777777" w:rsidR="00F0390E" w:rsidRDefault="00000000">
      <w:pPr>
        <w:spacing w:after="41" w:line="264" w:lineRule="auto"/>
        <w:ind w:left="0" w:firstLine="0"/>
      </w:pPr>
      <w:r>
        <w:rPr>
          <w:rFonts w:ascii="Arial" w:eastAsia="Arial" w:hAnsi="Arial" w:cs="Arial"/>
          <w:sz w:val="20"/>
        </w:rPr>
        <w:t xml:space="preserve">A.6. </w:t>
      </w:r>
      <w:r>
        <w:rPr>
          <w:rFonts w:ascii="Arial" w:eastAsia="Arial" w:hAnsi="Arial" w:cs="Arial"/>
          <w:sz w:val="20"/>
        </w:rPr>
        <w:tab/>
      </w:r>
      <w:r>
        <w:rPr>
          <w:rFonts w:ascii="Arial" w:eastAsia="Arial" w:hAnsi="Arial" w:cs="Arial"/>
          <w:sz w:val="20"/>
          <w:u w:val="single" w:color="000000"/>
        </w:rPr>
        <w:t>Title VI Required Training, Non-Discrimination Policy and Complaint Process</w:t>
      </w:r>
      <w:r>
        <w:rPr>
          <w:rFonts w:ascii="Arial" w:eastAsia="Arial" w:hAnsi="Arial" w:cs="Arial"/>
          <w:sz w:val="20"/>
        </w:rPr>
        <w:t xml:space="preserve">.  The grantee organization shall comply with all requirements of Title VI of the Civil Rights Act 1964, including annual training of grantee or grantee organization employees utilizing materials provided by the State.  TN public school grantees may meet the requirement through Title VI training system of the TN Department of Education. Written documentation of training shall be maintained for a period of three (3) full years from the date of the final payment under the grant and shall be subject to audit at any reasonable time and upon reasonable notice by the state agency, the Comptroller of the Treasury, or duly appointed representatives. As noted in the required Title VI training certification for 2020 and going forward, the Grantee organization shall also be required to develop and/or use Title VI complaint procedures and Limited English Proficiency (LEP) policies.  The Grantee shall also post Title VI poster(s) in public view at the agency’s office(s) or programming site(s) and communicate its nondiscrimination policy on the agency’s website or posted in a public place. Title VI posters provided by the TN Arts Commission can be downloaded here at </w:t>
      </w:r>
      <w:hyperlink r:id="rId72">
        <w:r w:rsidR="00F0390E">
          <w:rPr>
            <w:rFonts w:ascii="Arial" w:eastAsia="Arial" w:hAnsi="Arial" w:cs="Arial"/>
            <w:color w:val="0563C1"/>
            <w:sz w:val="20"/>
            <w:u w:val="single" w:color="0563C1"/>
          </w:rPr>
          <w:t>https://tnarts.wpenginepowered.com/wp-</w:t>
        </w:r>
        <w:r w:rsidR="00F0390E">
          <w:rPr>
            <w:rFonts w:ascii="Arial" w:eastAsia="Arial" w:hAnsi="Arial" w:cs="Arial"/>
            <w:color w:val="0563C1"/>
            <w:sz w:val="20"/>
            <w:u w:val="single" w:color="0563C1"/>
          </w:rPr>
          <w:lastRenderedPageBreak/>
          <w:t>content/uploads/2019/07/Title-IV-poster.pdf</w:t>
        </w:r>
      </w:hyperlink>
      <w:hyperlink r:id="rId73">
        <w:r w:rsidR="00F0390E">
          <w:rPr>
            <w:rFonts w:ascii="Arial" w:eastAsia="Arial" w:hAnsi="Arial" w:cs="Arial"/>
            <w:sz w:val="20"/>
          </w:rPr>
          <w:t xml:space="preserve"> </w:t>
        </w:r>
      </w:hyperlink>
      <w:r>
        <w:rPr>
          <w:rFonts w:ascii="Arial" w:eastAsia="Arial" w:hAnsi="Arial" w:cs="Arial"/>
          <w:sz w:val="20"/>
        </w:rPr>
        <w:t xml:space="preserve">and a model for a nondiscrimination policy is available here at </w:t>
      </w:r>
      <w:hyperlink r:id="rId74">
        <w:r w:rsidR="00F0390E">
          <w:rPr>
            <w:rFonts w:ascii="Arial" w:eastAsia="Arial" w:hAnsi="Arial" w:cs="Arial"/>
            <w:color w:val="0563C1"/>
            <w:sz w:val="20"/>
            <w:u w:val="single" w:color="0563C1"/>
          </w:rPr>
          <w:t>https://tnartscommission.org/art-grants/manage-your-grant/title-vi/</w:t>
        </w:r>
      </w:hyperlink>
      <w:hyperlink r:id="rId75">
        <w:r w:rsidR="00F0390E">
          <w:rPr>
            <w:rFonts w:ascii="Arial" w:eastAsia="Arial" w:hAnsi="Arial" w:cs="Arial"/>
            <w:sz w:val="20"/>
          </w:rPr>
          <w:t>.</w:t>
        </w:r>
      </w:hyperlink>
      <w:r>
        <w:rPr>
          <w:rFonts w:ascii="Arial" w:eastAsia="Arial" w:hAnsi="Arial" w:cs="Arial"/>
          <w:sz w:val="20"/>
        </w:rPr>
        <w:t xml:space="preserve">  </w:t>
      </w:r>
    </w:p>
    <w:p w14:paraId="700C8ECD" w14:textId="77777777" w:rsidR="00F0390E" w:rsidRDefault="00000000">
      <w:pPr>
        <w:spacing w:line="259" w:lineRule="auto"/>
        <w:ind w:left="0" w:firstLine="0"/>
      </w:pPr>
      <w:r>
        <w:rPr>
          <w:b/>
        </w:rPr>
        <w:t xml:space="preserve"> </w:t>
      </w:r>
    </w:p>
    <w:p w14:paraId="2CCF5220" w14:textId="77777777" w:rsidR="00F0390E" w:rsidRDefault="00000000">
      <w:pPr>
        <w:spacing w:after="4" w:line="259" w:lineRule="auto"/>
        <w:ind w:left="0" w:firstLine="0"/>
      </w:pPr>
      <w:r>
        <w:rPr>
          <w:b/>
        </w:rPr>
        <w:t xml:space="preserve"> </w:t>
      </w:r>
    </w:p>
    <w:p w14:paraId="288E4EA6" w14:textId="77777777" w:rsidR="00F0390E" w:rsidRDefault="00000000">
      <w:pPr>
        <w:numPr>
          <w:ilvl w:val="0"/>
          <w:numId w:val="6"/>
        </w:numPr>
        <w:spacing w:after="12" w:line="259" w:lineRule="auto"/>
        <w:ind w:hanging="367"/>
      </w:pPr>
      <w:r>
        <w:rPr>
          <w:b/>
        </w:rPr>
        <w:t xml:space="preserve">Pending FFA Applications </w:t>
      </w:r>
    </w:p>
    <w:p w14:paraId="766BF28B" w14:textId="77777777" w:rsidR="00F0390E" w:rsidRDefault="00000000">
      <w:pPr>
        <w:ind w:left="20" w:right="643"/>
      </w:pPr>
      <w:r>
        <w:t>There are no pending applications for federal financial assistance.</w:t>
      </w:r>
      <w:r>
        <w:rPr>
          <w:b/>
        </w:rPr>
        <w:t xml:space="preserve"> </w:t>
      </w:r>
    </w:p>
    <w:p w14:paraId="2644C033" w14:textId="77777777" w:rsidR="00F0390E" w:rsidRDefault="00000000">
      <w:pPr>
        <w:spacing w:line="259" w:lineRule="auto"/>
        <w:ind w:left="10" w:firstLine="0"/>
      </w:pPr>
      <w:r>
        <w:rPr>
          <w:b/>
        </w:rPr>
        <w:t xml:space="preserve"> </w:t>
      </w:r>
    </w:p>
    <w:p w14:paraId="368E2830" w14:textId="77777777" w:rsidR="00F0390E" w:rsidRDefault="00000000">
      <w:pPr>
        <w:numPr>
          <w:ilvl w:val="0"/>
          <w:numId w:val="6"/>
        </w:numPr>
        <w:spacing w:after="12" w:line="259" w:lineRule="auto"/>
        <w:ind w:hanging="367"/>
      </w:pPr>
      <w:r>
        <w:rPr>
          <w:b/>
        </w:rPr>
        <w:t xml:space="preserve">Federal Program Monitoring </w:t>
      </w:r>
    </w:p>
    <w:p w14:paraId="06A8941B" w14:textId="77777777" w:rsidR="00F0390E" w:rsidRDefault="00000000">
      <w:pPr>
        <w:ind w:left="20" w:right="643"/>
        <w:rPr>
          <w:b/>
        </w:rPr>
      </w:pPr>
      <w:r>
        <w:t>The TN Arts Commission has no annual federal program monitoring responsibilities.</w:t>
      </w:r>
      <w:r>
        <w:rPr>
          <w:b/>
        </w:rPr>
        <w:t xml:space="preserve"> </w:t>
      </w:r>
    </w:p>
    <w:p w14:paraId="2CC82D57" w14:textId="77777777" w:rsidR="00E27438" w:rsidRDefault="00E27438">
      <w:pPr>
        <w:ind w:left="20" w:right="643"/>
        <w:rPr>
          <w:b/>
        </w:rPr>
      </w:pPr>
    </w:p>
    <w:p w14:paraId="500ED96C" w14:textId="77777777" w:rsidR="00E27438" w:rsidRDefault="00E27438">
      <w:pPr>
        <w:ind w:left="20" w:right="643"/>
        <w:rPr>
          <w:b/>
        </w:rPr>
      </w:pPr>
    </w:p>
    <w:p w14:paraId="7E421FE3" w14:textId="77777777" w:rsidR="00E27438" w:rsidRDefault="00E27438">
      <w:pPr>
        <w:ind w:left="20" w:right="643"/>
        <w:rPr>
          <w:b/>
        </w:rPr>
      </w:pPr>
    </w:p>
    <w:p w14:paraId="0A60D448" w14:textId="77777777" w:rsidR="00E27438" w:rsidRDefault="00E27438">
      <w:pPr>
        <w:ind w:left="20" w:right="643"/>
        <w:rPr>
          <w:b/>
        </w:rPr>
      </w:pPr>
    </w:p>
    <w:p w14:paraId="3EA90B4F" w14:textId="77777777" w:rsidR="00E27438" w:rsidRDefault="00E27438">
      <w:pPr>
        <w:ind w:left="20" w:right="643"/>
        <w:rPr>
          <w:b/>
        </w:rPr>
      </w:pPr>
    </w:p>
    <w:p w14:paraId="4F3513C8" w14:textId="77777777" w:rsidR="00E27438" w:rsidRDefault="00E27438">
      <w:pPr>
        <w:ind w:left="20" w:right="643"/>
        <w:rPr>
          <w:b/>
        </w:rPr>
      </w:pPr>
    </w:p>
    <w:p w14:paraId="63C07575" w14:textId="77777777" w:rsidR="00E27438" w:rsidRDefault="00E27438">
      <w:pPr>
        <w:ind w:left="20" w:right="643"/>
        <w:rPr>
          <w:b/>
        </w:rPr>
      </w:pPr>
    </w:p>
    <w:p w14:paraId="308A7AD3" w14:textId="77777777" w:rsidR="00E27438" w:rsidRDefault="00E27438">
      <w:pPr>
        <w:ind w:left="20" w:right="643"/>
        <w:rPr>
          <w:b/>
        </w:rPr>
      </w:pPr>
    </w:p>
    <w:p w14:paraId="70D22D3D" w14:textId="77777777" w:rsidR="00E27438" w:rsidRDefault="00E27438">
      <w:pPr>
        <w:ind w:left="20" w:right="643"/>
        <w:rPr>
          <w:b/>
        </w:rPr>
      </w:pPr>
    </w:p>
    <w:p w14:paraId="0D51FAD5" w14:textId="77777777" w:rsidR="00E27438" w:rsidRDefault="00E27438">
      <w:pPr>
        <w:ind w:left="20" w:right="643"/>
        <w:rPr>
          <w:b/>
        </w:rPr>
      </w:pPr>
    </w:p>
    <w:p w14:paraId="191446C3" w14:textId="77777777" w:rsidR="00E27438" w:rsidRDefault="00E27438">
      <w:pPr>
        <w:ind w:left="20" w:right="643"/>
        <w:rPr>
          <w:b/>
        </w:rPr>
      </w:pPr>
    </w:p>
    <w:p w14:paraId="16283943" w14:textId="77777777" w:rsidR="00E27438" w:rsidRDefault="00E27438">
      <w:pPr>
        <w:ind w:left="20" w:right="643"/>
        <w:rPr>
          <w:b/>
        </w:rPr>
      </w:pPr>
    </w:p>
    <w:p w14:paraId="73FDCCE0" w14:textId="77777777" w:rsidR="00E27438" w:rsidRDefault="00E27438">
      <w:pPr>
        <w:ind w:left="20" w:right="643"/>
        <w:rPr>
          <w:b/>
        </w:rPr>
      </w:pPr>
    </w:p>
    <w:p w14:paraId="095E0523" w14:textId="77777777" w:rsidR="00E27438" w:rsidRDefault="00E27438">
      <w:pPr>
        <w:ind w:left="20" w:right="643"/>
        <w:rPr>
          <w:b/>
        </w:rPr>
      </w:pPr>
    </w:p>
    <w:p w14:paraId="18B7AF9B" w14:textId="77777777" w:rsidR="00E27438" w:rsidRDefault="00E27438">
      <w:pPr>
        <w:ind w:left="20" w:right="643"/>
        <w:rPr>
          <w:b/>
        </w:rPr>
      </w:pPr>
    </w:p>
    <w:p w14:paraId="65078BB4" w14:textId="77777777" w:rsidR="00E27438" w:rsidRDefault="00E27438">
      <w:pPr>
        <w:ind w:left="20" w:right="643"/>
        <w:rPr>
          <w:b/>
        </w:rPr>
      </w:pPr>
    </w:p>
    <w:p w14:paraId="7CF16184" w14:textId="77777777" w:rsidR="00E27438" w:rsidRDefault="00E27438">
      <w:pPr>
        <w:ind w:left="20" w:right="643"/>
        <w:rPr>
          <w:b/>
        </w:rPr>
      </w:pPr>
    </w:p>
    <w:p w14:paraId="7D414A24" w14:textId="77777777" w:rsidR="00E27438" w:rsidRDefault="00E27438">
      <w:pPr>
        <w:ind w:left="20" w:right="643"/>
        <w:rPr>
          <w:b/>
        </w:rPr>
      </w:pPr>
    </w:p>
    <w:p w14:paraId="6E52FF58" w14:textId="77777777" w:rsidR="00E27438" w:rsidRDefault="00E27438">
      <w:pPr>
        <w:ind w:left="20" w:right="643"/>
        <w:rPr>
          <w:b/>
        </w:rPr>
      </w:pPr>
    </w:p>
    <w:p w14:paraId="7D382FE6" w14:textId="77777777" w:rsidR="00E27438" w:rsidRDefault="00E27438">
      <w:pPr>
        <w:ind w:left="20" w:right="643"/>
        <w:rPr>
          <w:b/>
        </w:rPr>
      </w:pPr>
    </w:p>
    <w:p w14:paraId="6194CC33" w14:textId="77777777" w:rsidR="00E27438" w:rsidRDefault="00E27438">
      <w:pPr>
        <w:ind w:left="20" w:right="643"/>
        <w:rPr>
          <w:b/>
        </w:rPr>
      </w:pPr>
    </w:p>
    <w:p w14:paraId="2899DADB" w14:textId="77777777" w:rsidR="00E27438" w:rsidRDefault="00E27438">
      <w:pPr>
        <w:ind w:left="20" w:right="643"/>
        <w:rPr>
          <w:b/>
        </w:rPr>
      </w:pPr>
    </w:p>
    <w:p w14:paraId="5DF32DD0" w14:textId="77777777" w:rsidR="00E27438" w:rsidRDefault="00E27438">
      <w:pPr>
        <w:ind w:left="20" w:right="643"/>
        <w:rPr>
          <w:b/>
        </w:rPr>
      </w:pPr>
    </w:p>
    <w:p w14:paraId="641BCEC6" w14:textId="77777777" w:rsidR="00E27438" w:rsidRDefault="00E27438">
      <w:pPr>
        <w:ind w:left="20" w:right="643"/>
        <w:rPr>
          <w:b/>
        </w:rPr>
      </w:pPr>
    </w:p>
    <w:p w14:paraId="20D471BC" w14:textId="77777777" w:rsidR="00E27438" w:rsidRDefault="00E27438">
      <w:pPr>
        <w:ind w:left="20" w:right="643"/>
        <w:rPr>
          <w:b/>
        </w:rPr>
      </w:pPr>
    </w:p>
    <w:p w14:paraId="797F20C5" w14:textId="77777777" w:rsidR="00E27438" w:rsidRDefault="00E27438">
      <w:pPr>
        <w:ind w:left="20" w:right="643"/>
        <w:rPr>
          <w:b/>
        </w:rPr>
      </w:pPr>
    </w:p>
    <w:p w14:paraId="6521B279" w14:textId="77777777" w:rsidR="00E27438" w:rsidRDefault="00E27438">
      <w:pPr>
        <w:ind w:left="20" w:right="643"/>
        <w:rPr>
          <w:b/>
        </w:rPr>
      </w:pPr>
    </w:p>
    <w:p w14:paraId="25A4283D" w14:textId="77777777" w:rsidR="00E27438" w:rsidRDefault="00E27438">
      <w:pPr>
        <w:ind w:left="20" w:right="643"/>
        <w:rPr>
          <w:b/>
        </w:rPr>
      </w:pPr>
    </w:p>
    <w:p w14:paraId="4AAE3C41" w14:textId="77777777" w:rsidR="00E27438" w:rsidRDefault="00E27438">
      <w:pPr>
        <w:ind w:left="20" w:right="643"/>
        <w:rPr>
          <w:b/>
        </w:rPr>
      </w:pPr>
    </w:p>
    <w:p w14:paraId="54469CCA" w14:textId="77777777" w:rsidR="00E27438" w:rsidRDefault="00E27438">
      <w:pPr>
        <w:ind w:left="20" w:right="643"/>
        <w:rPr>
          <w:b/>
        </w:rPr>
      </w:pPr>
    </w:p>
    <w:p w14:paraId="108040AF" w14:textId="77777777" w:rsidR="00E27438" w:rsidRDefault="00E27438">
      <w:pPr>
        <w:ind w:left="20" w:right="643"/>
        <w:rPr>
          <w:b/>
        </w:rPr>
      </w:pPr>
    </w:p>
    <w:p w14:paraId="2594E367" w14:textId="77777777" w:rsidR="00E27438" w:rsidRDefault="00E27438">
      <w:pPr>
        <w:ind w:left="20" w:right="643"/>
        <w:rPr>
          <w:b/>
        </w:rPr>
      </w:pPr>
    </w:p>
    <w:p w14:paraId="6E383D9C" w14:textId="77777777" w:rsidR="00E27438" w:rsidRDefault="00E27438">
      <w:pPr>
        <w:ind w:left="20" w:right="643"/>
        <w:rPr>
          <w:b/>
        </w:rPr>
      </w:pPr>
    </w:p>
    <w:p w14:paraId="6B21BE3B" w14:textId="77777777" w:rsidR="00E27438" w:rsidRDefault="00E27438">
      <w:pPr>
        <w:ind w:left="20" w:right="643"/>
        <w:rPr>
          <w:b/>
        </w:rPr>
      </w:pPr>
    </w:p>
    <w:p w14:paraId="78C287F5" w14:textId="77777777" w:rsidR="00E27438" w:rsidRDefault="00E27438">
      <w:pPr>
        <w:ind w:left="20" w:right="643"/>
        <w:rPr>
          <w:b/>
        </w:rPr>
      </w:pPr>
    </w:p>
    <w:p w14:paraId="607F5DB8" w14:textId="77777777" w:rsidR="00F0390E" w:rsidRDefault="00000000">
      <w:pPr>
        <w:pStyle w:val="Heading1"/>
        <w:ind w:left="10"/>
      </w:pPr>
      <w:bookmarkStart w:id="13" w:name="_Toc54495"/>
      <w:r>
        <w:lastRenderedPageBreak/>
        <w:t>14.</w:t>
      </w:r>
      <w:r>
        <w:rPr>
          <w:rFonts w:ascii="Arial" w:eastAsia="Arial" w:hAnsi="Arial" w:cs="Arial"/>
        </w:rPr>
        <w:t xml:space="preserve"> </w:t>
      </w:r>
      <w:r>
        <w:t xml:space="preserve">Public Notice and Outreach  </w:t>
      </w:r>
      <w:bookmarkEnd w:id="13"/>
    </w:p>
    <w:p w14:paraId="113B51B6" w14:textId="77777777" w:rsidR="00F0390E" w:rsidRDefault="00000000">
      <w:pPr>
        <w:spacing w:after="0" w:line="259" w:lineRule="auto"/>
        <w:ind w:left="0" w:firstLine="0"/>
      </w:pPr>
      <w:r>
        <w:rPr>
          <w:b/>
          <w:sz w:val="28"/>
        </w:rPr>
        <w:t xml:space="preserve"> </w:t>
      </w:r>
    </w:p>
    <w:p w14:paraId="2BBA5BE1" w14:textId="77777777" w:rsidR="00F0390E" w:rsidRDefault="00000000">
      <w:pPr>
        <w:spacing w:after="12" w:line="259" w:lineRule="auto"/>
        <w:ind w:left="10"/>
      </w:pPr>
      <w:r>
        <w:rPr>
          <w:b/>
        </w:rPr>
        <w:t xml:space="preserve"> A. Description of Methods used to inform the Public: </w:t>
      </w:r>
    </w:p>
    <w:p w14:paraId="27639963" w14:textId="77777777" w:rsidR="00F0390E" w:rsidRDefault="00000000">
      <w:pPr>
        <w:spacing w:after="0" w:line="259" w:lineRule="auto"/>
        <w:ind w:left="0" w:firstLine="0"/>
      </w:pPr>
      <w:r>
        <w:t xml:space="preserve"> </w:t>
      </w:r>
    </w:p>
    <w:p w14:paraId="33002BDB" w14:textId="77777777" w:rsidR="00F0390E" w:rsidRDefault="00000000">
      <w:pPr>
        <w:ind w:left="216" w:right="643"/>
      </w:pPr>
      <w:r>
        <w:t xml:space="preserve">The Tennessee Arts Commission uses a variety of methods and procedures for the dissemination of information to the public on its nondiscrimination policies which includes the use of Title VI posters, its website, Newsletters, and grants workshops.  </w:t>
      </w:r>
    </w:p>
    <w:p w14:paraId="289F2F93" w14:textId="77777777" w:rsidR="00F0390E" w:rsidRDefault="00000000">
      <w:pPr>
        <w:spacing w:after="0" w:line="259" w:lineRule="auto"/>
        <w:ind w:left="0" w:firstLine="0"/>
      </w:pPr>
      <w:r>
        <w:t xml:space="preserve">  </w:t>
      </w:r>
    </w:p>
    <w:p w14:paraId="7DF0EB06" w14:textId="77777777" w:rsidR="00F0390E" w:rsidRDefault="00000000">
      <w:pPr>
        <w:numPr>
          <w:ilvl w:val="0"/>
          <w:numId w:val="7"/>
        </w:numPr>
        <w:ind w:right="643" w:hanging="360"/>
      </w:pPr>
      <w:r>
        <w:rPr>
          <w:b/>
        </w:rPr>
        <w:t xml:space="preserve">Non-discrimination Policy </w:t>
      </w:r>
      <w:r>
        <w:t xml:space="preserve">- The Commission’s website, all contracts, and Title VI posters state the agency’s non-discrimination policy. See nondiscrimination policy here - </w:t>
      </w:r>
      <w:hyperlink r:id="rId76">
        <w:r w:rsidR="00F0390E">
          <w:rPr>
            <w:color w:val="0000FF"/>
            <w:u w:val="single" w:color="0000FF"/>
          </w:rPr>
          <w:t>https://tnartscommission.org/art-grants/manage-your-grant/title-vi</w:t>
        </w:r>
      </w:hyperlink>
      <w:hyperlink r:id="rId77">
        <w:r w:rsidR="00F0390E">
          <w:rPr>
            <w:color w:val="0000FF"/>
            <w:u w:val="single" w:color="0000FF"/>
          </w:rPr>
          <w:t>/</w:t>
        </w:r>
      </w:hyperlink>
      <w:hyperlink r:id="rId78">
        <w:r w:rsidR="00F0390E">
          <w:t xml:space="preserve"> </w:t>
        </w:r>
      </w:hyperlink>
      <w:r>
        <w:t xml:space="preserve">and in Appendix A.  The FY25 policy is listed in Appendix A and TAC’s website contains the FY26 policy. </w:t>
      </w:r>
    </w:p>
    <w:p w14:paraId="1E75301B" w14:textId="77777777" w:rsidR="00F0390E" w:rsidRDefault="00000000">
      <w:pPr>
        <w:spacing w:after="21" w:line="259" w:lineRule="auto"/>
        <w:ind w:left="1171" w:firstLine="0"/>
      </w:pPr>
      <w:r>
        <w:rPr>
          <w:rFonts w:ascii="Calibri" w:eastAsia="Calibri" w:hAnsi="Calibri" w:cs="Calibri"/>
          <w:sz w:val="22"/>
        </w:rPr>
        <w:t xml:space="preserve">  </w:t>
      </w:r>
    </w:p>
    <w:p w14:paraId="10C33715" w14:textId="77777777" w:rsidR="00F0390E" w:rsidRDefault="00000000">
      <w:pPr>
        <w:numPr>
          <w:ilvl w:val="0"/>
          <w:numId w:val="7"/>
        </w:numPr>
        <w:spacing w:after="45"/>
        <w:ind w:right="643" w:hanging="360"/>
      </w:pPr>
      <w:r>
        <w:rPr>
          <w:b/>
        </w:rPr>
        <w:t xml:space="preserve">Programs and Services </w:t>
      </w:r>
      <w:r>
        <w:t xml:space="preserve">- The Commission uses several ways to disseminate its information to the public about its grants, programs, and services.  In FY25, this included:   </w:t>
      </w:r>
    </w:p>
    <w:p w14:paraId="2C24C7BE" w14:textId="77777777" w:rsidR="00F0390E" w:rsidRDefault="00000000">
      <w:pPr>
        <w:numPr>
          <w:ilvl w:val="0"/>
          <w:numId w:val="8"/>
        </w:numPr>
        <w:spacing w:after="51"/>
        <w:ind w:left="1299" w:right="643" w:hanging="358"/>
      </w:pPr>
      <w:r>
        <w:t>In-person and virtual grant workshops by Program staff used to inform the public on several grants related topics that are important to communicate. Attendance is free and open to any organization in the state.  Notices about these workshops are widely announced through local newspapers, the agency’s website, and database emails. In FY25, twelve (12) grants workshops were held throughout all regions of the State.  (</w:t>
      </w:r>
      <w:r>
        <w:rPr>
          <w:i/>
        </w:rPr>
        <w:t>see Appendix M for copies of these notices and the locations of each workshop</w:t>
      </w:r>
      <w:r>
        <w:t xml:space="preserve">). </w:t>
      </w:r>
    </w:p>
    <w:p w14:paraId="1A0F96D2" w14:textId="77777777" w:rsidR="00F0390E" w:rsidRDefault="00000000">
      <w:pPr>
        <w:numPr>
          <w:ilvl w:val="0"/>
          <w:numId w:val="8"/>
        </w:numPr>
        <w:spacing w:after="50"/>
        <w:ind w:left="1299" w:right="643" w:hanging="358"/>
      </w:pPr>
      <w:r>
        <w:t xml:space="preserve">The Commission’s website contains all information about its grants, programs, and services which hundreds of people visit each year.  </w:t>
      </w:r>
    </w:p>
    <w:p w14:paraId="6319C51D" w14:textId="77777777" w:rsidR="00F0390E" w:rsidRDefault="00000000">
      <w:pPr>
        <w:numPr>
          <w:ilvl w:val="0"/>
          <w:numId w:val="8"/>
        </w:numPr>
        <w:ind w:left="1299" w:right="643" w:hanging="358"/>
      </w:pPr>
      <w:proofErr w:type="gramStart"/>
      <w:r>
        <w:t>On a daily basis</w:t>
      </w:r>
      <w:proofErr w:type="gramEnd"/>
      <w:r>
        <w:t xml:space="preserve">, Commission staff </w:t>
      </w:r>
      <w:proofErr w:type="gramStart"/>
      <w:r>
        <w:t>talks</w:t>
      </w:r>
      <w:proofErr w:type="gramEnd"/>
      <w:r>
        <w:t xml:space="preserve"> to individuals/public by email and phone about programs, services, and grants.  </w:t>
      </w:r>
    </w:p>
    <w:p w14:paraId="6EABC6AB" w14:textId="77777777" w:rsidR="00F0390E" w:rsidRDefault="00000000">
      <w:pPr>
        <w:spacing w:after="14" w:line="259" w:lineRule="auto"/>
        <w:ind w:left="1298" w:firstLine="0"/>
      </w:pPr>
      <w:r>
        <w:t xml:space="preserve"> </w:t>
      </w:r>
    </w:p>
    <w:p w14:paraId="4EF185DB" w14:textId="77777777" w:rsidR="00F0390E" w:rsidRDefault="00000000">
      <w:pPr>
        <w:numPr>
          <w:ilvl w:val="0"/>
          <w:numId w:val="7"/>
        </w:numPr>
        <w:ind w:right="643" w:hanging="360"/>
      </w:pPr>
      <w:r>
        <w:rPr>
          <w:b/>
        </w:rPr>
        <w:t xml:space="preserve">Complaint Procedures </w:t>
      </w:r>
      <w:r>
        <w:t xml:space="preserve">–The latest Title VI Implementation Plan which has the complaint procedure listed is located on the Commission’s website at </w:t>
      </w:r>
      <w:hyperlink r:id="rId79">
        <w:r w:rsidR="00F0390E">
          <w:rPr>
            <w:color w:val="0563C1"/>
            <w:u w:val="single" w:color="0563C1"/>
          </w:rPr>
          <w:t>https://tnartscommission.org/wp-content/uploads/2024/10/FY24-Title-VI</w:t>
        </w:r>
      </w:hyperlink>
      <w:hyperlink r:id="rId80">
        <w:r w:rsidR="00F0390E">
          <w:rPr>
            <w:color w:val="0563C1"/>
            <w:u w:val="single" w:color="0563C1"/>
          </w:rPr>
          <w:t>Implementation-Plan.pdf</w:t>
        </w:r>
      </w:hyperlink>
      <w:hyperlink r:id="rId81">
        <w:r w:rsidR="00F0390E">
          <w:t>.</w:t>
        </w:r>
      </w:hyperlink>
      <w:r>
        <w:t xml:space="preserve"> The website also provides the contact information for how to file a complaint if a person believes they have been subjected to discrimination.  In FY25, the TAC website had complaint forms on its site.  However, the current website for FY26 has changed to show how we were instructed to handle current complaints -</w:t>
      </w:r>
      <w:hyperlink r:id="rId82">
        <w:r w:rsidR="00F0390E">
          <w:rPr>
            <w:rFonts w:ascii="Calibri" w:eastAsia="Calibri" w:hAnsi="Calibri" w:cs="Calibri"/>
            <w:sz w:val="22"/>
          </w:rPr>
          <w:t xml:space="preserve"> </w:t>
        </w:r>
      </w:hyperlink>
      <w:hyperlink r:id="rId83">
        <w:r w:rsidR="00F0390E">
          <w:rPr>
            <w:color w:val="0563C1"/>
            <w:u w:val="single" w:color="0563C1"/>
          </w:rPr>
          <w:t>https://tnartscommission.org/art</w:t>
        </w:r>
      </w:hyperlink>
      <w:hyperlink r:id="rId84">
        <w:r w:rsidR="00F0390E">
          <w:rPr>
            <w:color w:val="0563C1"/>
            <w:u w:val="single" w:color="0563C1"/>
          </w:rPr>
          <w:t>grants/manage-your-grant/title-vi/</w:t>
        </w:r>
      </w:hyperlink>
      <w:hyperlink r:id="rId85">
        <w:r w:rsidR="00F0390E">
          <w:t>.</w:t>
        </w:r>
      </w:hyperlink>
      <w:r>
        <w:t xml:space="preserve"> </w:t>
      </w:r>
    </w:p>
    <w:p w14:paraId="22A90697" w14:textId="77777777" w:rsidR="00F0390E" w:rsidRDefault="00000000">
      <w:pPr>
        <w:spacing w:after="14" w:line="259" w:lineRule="auto"/>
        <w:ind w:left="1164" w:firstLine="0"/>
      </w:pPr>
      <w:r>
        <w:t xml:space="preserve"> </w:t>
      </w:r>
    </w:p>
    <w:p w14:paraId="496E9523" w14:textId="77777777" w:rsidR="00F0390E" w:rsidRDefault="00000000">
      <w:pPr>
        <w:pStyle w:val="Heading2"/>
        <w:ind w:left="814" w:right="0"/>
      </w:pPr>
      <w:r>
        <w:t>4.</w:t>
      </w:r>
      <w:r>
        <w:rPr>
          <w:rFonts w:ascii="Arial" w:eastAsia="Arial" w:hAnsi="Arial" w:cs="Arial"/>
        </w:rPr>
        <w:t xml:space="preserve"> </w:t>
      </w:r>
      <w:r>
        <w:t xml:space="preserve">Minority Participation on Boards  </w:t>
      </w:r>
    </w:p>
    <w:p w14:paraId="325C4817" w14:textId="77777777" w:rsidR="00F0390E" w:rsidRDefault="00000000">
      <w:pPr>
        <w:ind w:left="1174" w:right="643"/>
      </w:pPr>
      <w:r>
        <w:t xml:space="preserve">The Commission, the agency’s governing board appointed by the Governor, includes participation from people of color and the Commission works closely on planning with the agency staff. In FY25, three (3) of the 15 Commission members or 21% were African American and the remaining members were White. The </w:t>
      </w:r>
      <w:r>
        <w:lastRenderedPageBreak/>
        <w:t xml:space="preserve">current list of Commissioners is posted on our website at </w:t>
      </w:r>
      <w:hyperlink r:id="rId86">
        <w:r w:rsidR="00F0390E">
          <w:rPr>
            <w:color w:val="954F72"/>
            <w:u w:val="single" w:color="954F72"/>
          </w:rPr>
          <w:t>https://tnartscommission.org/about-us/staff/</w:t>
        </w:r>
      </w:hyperlink>
      <w:hyperlink r:id="rId87">
        <w:r w:rsidR="00F0390E">
          <w:t>.</w:t>
        </w:r>
      </w:hyperlink>
      <w:r>
        <w:t xml:space="preserve"> </w:t>
      </w:r>
    </w:p>
    <w:p w14:paraId="1946752C" w14:textId="77777777" w:rsidR="00F0390E" w:rsidRDefault="00000000">
      <w:pPr>
        <w:spacing w:after="9" w:line="259" w:lineRule="auto"/>
        <w:ind w:left="938" w:firstLine="0"/>
      </w:pPr>
      <w:r>
        <w:t xml:space="preserve"> </w:t>
      </w:r>
    </w:p>
    <w:p w14:paraId="3F09D228" w14:textId="77777777" w:rsidR="00F0390E" w:rsidRDefault="00000000">
      <w:pPr>
        <w:pStyle w:val="Heading2"/>
        <w:ind w:left="211" w:right="0"/>
      </w:pPr>
      <w:r>
        <w:t xml:space="preserve">B. Minority Media utilized for Outreach </w:t>
      </w:r>
    </w:p>
    <w:p w14:paraId="76D012B5" w14:textId="77777777" w:rsidR="00F0390E" w:rsidRDefault="00000000">
      <w:pPr>
        <w:spacing w:after="2" w:line="259" w:lineRule="auto"/>
        <w:ind w:left="720" w:firstLine="0"/>
      </w:pPr>
      <w:r>
        <w:t xml:space="preserve"> </w:t>
      </w:r>
    </w:p>
    <w:p w14:paraId="276AA337" w14:textId="77777777" w:rsidR="00F0390E" w:rsidRDefault="00000000">
      <w:pPr>
        <w:ind w:left="730" w:right="643"/>
      </w:pPr>
      <w:r>
        <w:t xml:space="preserve">In terms of the utilization of minority media, the Tennessee Arts Commission (TAC) has contacts with all major media outlets in the state since people, including minorities, tend to receive information through a variety of media outlets.  Specifically, TAC has contacts with over 200+ media outlets which includes an estimate that 2% are media outlets of color.  Depending on a communication’s target, TAC chooses which media outlets would be most effective in reaching an intended audience which can include minority media.  Also, even though TAC does not keep demographic information on this list of subscribers, most information is disseminated through our weekly online newsletter, which reaches an estimated 2000+ subscribers, which includes minority media and people of color.   </w:t>
      </w:r>
    </w:p>
    <w:p w14:paraId="41043964" w14:textId="77777777" w:rsidR="00F0390E" w:rsidRDefault="00000000">
      <w:pPr>
        <w:spacing w:after="11" w:line="259" w:lineRule="auto"/>
        <w:ind w:left="720" w:firstLine="0"/>
      </w:pPr>
      <w:r>
        <w:t xml:space="preserve"> </w:t>
      </w:r>
    </w:p>
    <w:p w14:paraId="5A1A84F2" w14:textId="77777777" w:rsidR="00F0390E" w:rsidRDefault="00000000">
      <w:pPr>
        <w:pStyle w:val="Heading2"/>
        <w:ind w:left="370" w:right="0"/>
      </w:pPr>
      <w:r>
        <w:rPr>
          <w:b w:val="0"/>
        </w:rPr>
        <w:t xml:space="preserve"> </w:t>
      </w:r>
      <w:r>
        <w:t xml:space="preserve">C. Engagement with minority organizations and communities </w:t>
      </w:r>
    </w:p>
    <w:p w14:paraId="466B2D07" w14:textId="77777777" w:rsidR="00F0390E" w:rsidRDefault="00000000">
      <w:pPr>
        <w:spacing w:after="0" w:line="259" w:lineRule="auto"/>
        <w:ind w:left="0" w:firstLine="0"/>
      </w:pPr>
      <w:r>
        <w:rPr>
          <w:b/>
        </w:rPr>
        <w:t xml:space="preserve"> </w:t>
      </w:r>
    </w:p>
    <w:p w14:paraId="18AB3BB7" w14:textId="77777777" w:rsidR="00F0390E" w:rsidRDefault="00000000">
      <w:pPr>
        <w:ind w:left="951" w:right="643"/>
      </w:pPr>
      <w:r>
        <w:t xml:space="preserve">The Tennessee Arts Commission interacts with minority organizations and communities through a variety of ways including the following:  </w:t>
      </w:r>
    </w:p>
    <w:p w14:paraId="7C1E8A9B" w14:textId="77777777" w:rsidR="00F0390E" w:rsidRDefault="00000000">
      <w:pPr>
        <w:spacing w:after="36" w:line="259" w:lineRule="auto"/>
        <w:ind w:left="0" w:firstLine="0"/>
      </w:pPr>
      <w:r>
        <w:t xml:space="preserve">  </w:t>
      </w:r>
    </w:p>
    <w:p w14:paraId="3AB8662D" w14:textId="77777777" w:rsidR="00F0390E" w:rsidRDefault="00000000">
      <w:pPr>
        <w:numPr>
          <w:ilvl w:val="0"/>
          <w:numId w:val="9"/>
        </w:numPr>
        <w:spacing w:after="64"/>
        <w:ind w:right="643" w:hanging="454"/>
      </w:pPr>
      <w:r>
        <w:t xml:space="preserve">Distribution of grant information, program notifications, and opportunities for participation in regional and national events are distributed weekly to 2000+ subscribers of the agency’s online newsletter and through e-blasts.  </w:t>
      </w:r>
    </w:p>
    <w:p w14:paraId="4F34AE94" w14:textId="77777777" w:rsidR="00F0390E" w:rsidRDefault="00000000">
      <w:pPr>
        <w:numPr>
          <w:ilvl w:val="0"/>
          <w:numId w:val="9"/>
        </w:numPr>
        <w:spacing w:after="38"/>
        <w:ind w:right="643" w:hanging="454"/>
      </w:pPr>
      <w:r>
        <w:t xml:space="preserve">Contacts with over 200+ media outlets and approximately 2% are organizations of color.  </w:t>
      </w:r>
    </w:p>
    <w:p w14:paraId="331A42A0" w14:textId="77777777" w:rsidR="00F0390E" w:rsidRDefault="00000000">
      <w:pPr>
        <w:numPr>
          <w:ilvl w:val="0"/>
          <w:numId w:val="9"/>
        </w:numPr>
        <w:spacing w:after="79"/>
        <w:ind w:right="643" w:hanging="454"/>
      </w:pPr>
      <w:r>
        <w:t xml:space="preserve">One-on-one consultations by staff to any constituents or groups upon request.   </w:t>
      </w:r>
    </w:p>
    <w:p w14:paraId="117ACC52" w14:textId="77777777" w:rsidR="00F0390E" w:rsidRDefault="00000000">
      <w:pPr>
        <w:numPr>
          <w:ilvl w:val="0"/>
          <w:numId w:val="9"/>
        </w:numPr>
        <w:spacing w:after="41"/>
        <w:ind w:right="643" w:hanging="454"/>
      </w:pPr>
      <w:r>
        <w:t xml:space="preserve">Staff members attending arts and community events to distribute Commission information and participating in panels on a variety of topics and groups across the state. Examples include attending Native American Pow Wows, African American-led art workshops in Memphis, and Latino-led festivals.  </w:t>
      </w:r>
    </w:p>
    <w:p w14:paraId="2EFD1140" w14:textId="77777777" w:rsidR="00F0390E" w:rsidRDefault="00000000">
      <w:pPr>
        <w:numPr>
          <w:ilvl w:val="0"/>
          <w:numId w:val="9"/>
        </w:numPr>
        <w:spacing w:after="38"/>
        <w:ind w:right="643" w:hanging="454"/>
      </w:pPr>
      <w:r>
        <w:t xml:space="preserve">Conducting workshops/webinars in-person and virtually to promote grants awareness from all populations.  </w:t>
      </w:r>
    </w:p>
    <w:p w14:paraId="3D8B8537" w14:textId="77777777" w:rsidR="00F0390E" w:rsidRDefault="00000000">
      <w:pPr>
        <w:numPr>
          <w:ilvl w:val="0"/>
          <w:numId w:val="9"/>
        </w:numPr>
        <w:spacing w:after="67"/>
        <w:ind w:right="643" w:hanging="454"/>
      </w:pPr>
      <w:r>
        <w:t xml:space="preserve">Prioritizing underserved/underrepresented people and organizations through program areas like Folklife, Arts Education, Arts Build Communities, Rural Project Support, and Arts Access. All program areas provide programmatic, administrative and technical assistance to support the diverse needs of applying organizations.  </w:t>
      </w:r>
    </w:p>
    <w:p w14:paraId="2C8254F7" w14:textId="77777777" w:rsidR="00F0390E" w:rsidRDefault="00000000">
      <w:pPr>
        <w:numPr>
          <w:ilvl w:val="0"/>
          <w:numId w:val="9"/>
        </w:numPr>
        <w:ind w:right="643" w:hanging="454"/>
      </w:pPr>
      <w:r>
        <w:t xml:space="preserve">For the few contracts that are publicly bid, the Commission compiles a list of potential contractors to whom a solicitation for bids is sent, including all “minority, disadvantaged, and small businesses” identified by or known to the contracting agency as having the ability to deliver the subject service. The </w:t>
      </w:r>
      <w:r>
        <w:lastRenderedPageBreak/>
        <w:t xml:space="preserve">solicitation is also provided to the Department of General Services Central Procurement Office for posting on the internet.  </w:t>
      </w:r>
    </w:p>
    <w:p w14:paraId="4BA9F2E7" w14:textId="77777777" w:rsidR="000C35BC" w:rsidRDefault="000C35BC" w:rsidP="000C35BC">
      <w:pPr>
        <w:ind w:left="938" w:right="643" w:firstLine="0"/>
      </w:pPr>
    </w:p>
    <w:p w14:paraId="1F02543C" w14:textId="77777777" w:rsidR="00F0390E" w:rsidRDefault="00000000">
      <w:pPr>
        <w:spacing w:after="12" w:line="259" w:lineRule="auto"/>
        <w:ind w:left="10"/>
      </w:pPr>
      <w:r>
        <w:t xml:space="preserve"> </w:t>
      </w:r>
      <w:r>
        <w:rPr>
          <w:b/>
        </w:rPr>
        <w:t xml:space="preserve">D. Advisory Boards and Committees </w:t>
      </w:r>
    </w:p>
    <w:p w14:paraId="376646BB" w14:textId="77777777" w:rsidR="00F0390E" w:rsidRDefault="00000000">
      <w:pPr>
        <w:spacing w:after="12" w:line="259" w:lineRule="auto"/>
        <w:ind w:left="206" w:firstLine="0"/>
      </w:pPr>
      <w:r>
        <w:rPr>
          <w:b/>
        </w:rPr>
        <w:t xml:space="preserve"> </w:t>
      </w:r>
    </w:p>
    <w:p w14:paraId="69B451F7" w14:textId="77777777" w:rsidR="00F0390E" w:rsidRDefault="00000000">
      <w:pPr>
        <w:pStyle w:val="Heading2"/>
        <w:ind w:left="211" w:right="0"/>
      </w:pPr>
      <w:r>
        <w:t xml:space="preserve">The Tennessee Arts Commission Members  </w:t>
      </w:r>
    </w:p>
    <w:p w14:paraId="45B96F5C" w14:textId="77777777" w:rsidR="00F0390E" w:rsidRDefault="00000000">
      <w:pPr>
        <w:spacing w:after="0" w:line="259" w:lineRule="auto"/>
        <w:ind w:left="0" w:firstLine="0"/>
      </w:pPr>
      <w:r>
        <w:t xml:space="preserve"> </w:t>
      </w:r>
    </w:p>
    <w:p w14:paraId="75F1F535" w14:textId="77777777" w:rsidR="00F0390E" w:rsidRDefault="00000000">
      <w:pPr>
        <w:spacing w:after="168"/>
        <w:ind w:left="216" w:right="643"/>
      </w:pPr>
      <w:r>
        <w:t xml:space="preserve">The Tennessee Arts Commission is governed by a Board that maintains and impacts the goals of the Commission through a variety of investments in which the Tennessee Arts Commission builds better communities by:  </w:t>
      </w:r>
    </w:p>
    <w:p w14:paraId="5E58FBD2" w14:textId="77777777" w:rsidR="00F0390E" w:rsidRDefault="00000000">
      <w:pPr>
        <w:numPr>
          <w:ilvl w:val="0"/>
          <w:numId w:val="10"/>
        </w:numPr>
        <w:spacing w:after="117"/>
        <w:ind w:left="819" w:right="643" w:hanging="358"/>
      </w:pPr>
      <w:r>
        <w:t xml:space="preserve">Investing in Tennessee’s nonprofit arts and cultural life by funding, on average, over 800 grants annually to artists, schools, and nonprofit organizations in all 95 Tennessee counties.  </w:t>
      </w:r>
    </w:p>
    <w:p w14:paraId="16C19403" w14:textId="77777777" w:rsidR="00F0390E" w:rsidRDefault="00000000">
      <w:pPr>
        <w:numPr>
          <w:ilvl w:val="0"/>
          <w:numId w:val="10"/>
        </w:numPr>
        <w:ind w:left="819" w:right="643" w:hanging="358"/>
      </w:pPr>
      <w:r>
        <w:t xml:space="preserve">Serving citizens, artists, and arts and cultural organizations through grant funded programs that reach hundreds of people, artists, and nonprofit organizations that directly provide arts activities and programs to residents in Tennessee.  </w:t>
      </w:r>
    </w:p>
    <w:p w14:paraId="1B580013" w14:textId="77777777" w:rsidR="00F0390E" w:rsidRDefault="00000000">
      <w:pPr>
        <w:numPr>
          <w:ilvl w:val="0"/>
          <w:numId w:val="10"/>
        </w:numPr>
        <w:ind w:left="819" w:right="643" w:hanging="358"/>
      </w:pPr>
      <w:r>
        <w:t xml:space="preserve">Supporting arts education to increase student outcomes through support of art field trips, arts integrated learning, and professional development for teachers.   </w:t>
      </w:r>
    </w:p>
    <w:p w14:paraId="1A07893C" w14:textId="77777777" w:rsidR="00F0390E" w:rsidRDefault="00000000">
      <w:pPr>
        <w:spacing w:after="0" w:line="259" w:lineRule="auto"/>
        <w:ind w:left="0" w:firstLine="0"/>
      </w:pPr>
      <w:r>
        <w:t xml:space="preserve">  </w:t>
      </w:r>
    </w:p>
    <w:p w14:paraId="2E287C58" w14:textId="77777777" w:rsidR="00F0390E" w:rsidRDefault="00000000">
      <w:pPr>
        <w:ind w:left="10"/>
      </w:pPr>
      <w:r>
        <w:t xml:space="preserve"> The Governor appoints and fills vacancies for the fifteen (15) volunteer members of the Tennessee Arts Commission for five-year terms, selecting from among citizens who have demonstrated a vital interest in the arts. The racial/ethnic make-up of the Commission members is listed in Figure 5.  </w:t>
      </w:r>
    </w:p>
    <w:p w14:paraId="623702A0" w14:textId="77777777" w:rsidR="00F0390E" w:rsidRDefault="00000000">
      <w:pPr>
        <w:spacing w:after="0" w:line="259" w:lineRule="auto"/>
        <w:ind w:left="0" w:firstLine="0"/>
      </w:pPr>
      <w:r>
        <w:t xml:space="preserve"> </w:t>
      </w:r>
    </w:p>
    <w:p w14:paraId="736C98FA" w14:textId="77777777" w:rsidR="00F0390E" w:rsidRDefault="00000000">
      <w:pPr>
        <w:pStyle w:val="Heading2"/>
        <w:ind w:left="211" w:right="0"/>
      </w:pPr>
      <w:r>
        <w:t xml:space="preserve">Figure 5 – Tennessee Arts Commission Members  </w:t>
      </w:r>
    </w:p>
    <w:p w14:paraId="28359B65" w14:textId="77777777" w:rsidR="00F0390E" w:rsidRDefault="00000000">
      <w:pPr>
        <w:spacing w:after="0" w:line="259" w:lineRule="auto"/>
        <w:ind w:left="0" w:firstLine="0"/>
      </w:pPr>
      <w:r>
        <w:rPr>
          <w:b/>
        </w:rPr>
        <w:t xml:space="preserve"> </w:t>
      </w:r>
      <w:r>
        <w:t xml:space="preserve"> </w:t>
      </w:r>
    </w:p>
    <w:tbl>
      <w:tblPr>
        <w:tblStyle w:val="TableGrid"/>
        <w:tblW w:w="9576" w:type="dxa"/>
        <w:tblInd w:w="127" w:type="dxa"/>
        <w:tblCellMar>
          <w:top w:w="88" w:type="dxa"/>
          <w:left w:w="5" w:type="dxa"/>
          <w:right w:w="115" w:type="dxa"/>
        </w:tblCellMar>
        <w:tblLook w:val="04A0" w:firstRow="1" w:lastRow="0" w:firstColumn="1" w:lastColumn="0" w:noHBand="0" w:noVBand="1"/>
      </w:tblPr>
      <w:tblGrid>
        <w:gridCol w:w="4788"/>
        <w:gridCol w:w="4788"/>
      </w:tblGrid>
      <w:tr w:rsidR="00F0390E" w14:paraId="619EE71A" w14:textId="77777777">
        <w:trPr>
          <w:trHeight w:val="612"/>
        </w:trPr>
        <w:tc>
          <w:tcPr>
            <w:tcW w:w="9576" w:type="dxa"/>
            <w:gridSpan w:val="2"/>
            <w:tcBorders>
              <w:top w:val="single" w:sz="4" w:space="0" w:color="000000"/>
              <w:left w:val="single" w:sz="4" w:space="0" w:color="000000"/>
              <w:bottom w:val="single" w:sz="4" w:space="0" w:color="000000"/>
              <w:right w:val="single" w:sz="4" w:space="0" w:color="000000"/>
            </w:tcBorders>
          </w:tcPr>
          <w:p w14:paraId="2B972CD0" w14:textId="77777777" w:rsidR="00F0390E" w:rsidRDefault="00000000">
            <w:pPr>
              <w:spacing w:after="0" w:line="259" w:lineRule="auto"/>
              <w:ind w:left="2837" w:firstLine="0"/>
            </w:pPr>
            <w:r>
              <w:rPr>
                <w:b/>
              </w:rPr>
              <w:t xml:space="preserve">TENNESSEE ARTS COMMISSION MEMBERS </w:t>
            </w:r>
            <w:r>
              <w:t xml:space="preserve"> </w:t>
            </w:r>
          </w:p>
        </w:tc>
      </w:tr>
      <w:tr w:rsidR="00F0390E" w14:paraId="59642933" w14:textId="77777777">
        <w:trPr>
          <w:trHeight w:val="631"/>
        </w:trPr>
        <w:tc>
          <w:tcPr>
            <w:tcW w:w="4788" w:type="dxa"/>
            <w:tcBorders>
              <w:top w:val="single" w:sz="4" w:space="0" w:color="000000"/>
              <w:left w:val="single" w:sz="4" w:space="0" w:color="000000"/>
              <w:bottom w:val="single" w:sz="4" w:space="0" w:color="000000"/>
              <w:right w:val="single" w:sz="4" w:space="0" w:color="000000"/>
            </w:tcBorders>
          </w:tcPr>
          <w:p w14:paraId="2814AB7C" w14:textId="77777777" w:rsidR="00F0390E" w:rsidRDefault="00000000">
            <w:pPr>
              <w:spacing w:after="0" w:line="259" w:lineRule="auto"/>
              <w:ind w:left="0" w:firstLine="0"/>
            </w:pPr>
            <w:r>
              <w:rPr>
                <w:b/>
              </w:rPr>
              <w:t xml:space="preserve"> </w:t>
            </w:r>
            <w:r>
              <w:t xml:space="preserve"> </w:t>
            </w:r>
          </w:p>
          <w:p w14:paraId="3C03821F" w14:textId="77777777" w:rsidR="00F0390E" w:rsidRDefault="00000000">
            <w:pPr>
              <w:spacing w:after="0" w:line="259" w:lineRule="auto"/>
              <w:ind w:left="108" w:firstLine="0"/>
            </w:pPr>
            <w:r>
              <w:t xml:space="preserve">Nancy Dishner – District 1  </w:t>
            </w:r>
          </w:p>
        </w:tc>
        <w:tc>
          <w:tcPr>
            <w:tcW w:w="4788" w:type="dxa"/>
            <w:tcBorders>
              <w:top w:val="single" w:sz="4" w:space="0" w:color="000000"/>
              <w:left w:val="single" w:sz="4" w:space="0" w:color="000000"/>
              <w:bottom w:val="single" w:sz="4" w:space="0" w:color="000000"/>
              <w:right w:val="single" w:sz="4" w:space="0" w:color="000000"/>
            </w:tcBorders>
          </w:tcPr>
          <w:p w14:paraId="6DA3C370" w14:textId="77777777" w:rsidR="00F0390E" w:rsidRDefault="00000000">
            <w:pPr>
              <w:spacing w:after="0" w:line="259" w:lineRule="auto"/>
              <w:ind w:left="108" w:firstLine="0"/>
            </w:pPr>
            <w:r>
              <w:t xml:space="preserve"> </w:t>
            </w:r>
          </w:p>
          <w:p w14:paraId="3E8D9A45" w14:textId="77777777" w:rsidR="00F0390E" w:rsidRDefault="00000000">
            <w:pPr>
              <w:spacing w:after="0" w:line="259" w:lineRule="auto"/>
              <w:ind w:left="108" w:firstLine="0"/>
            </w:pPr>
            <w:r>
              <w:t xml:space="preserve">Stephanie B. Conner – District 5 </w:t>
            </w:r>
          </w:p>
        </w:tc>
      </w:tr>
      <w:tr w:rsidR="00F0390E" w14:paraId="7A3703D0" w14:textId="77777777">
        <w:trPr>
          <w:trHeight w:val="631"/>
        </w:trPr>
        <w:tc>
          <w:tcPr>
            <w:tcW w:w="4788" w:type="dxa"/>
            <w:tcBorders>
              <w:top w:val="single" w:sz="4" w:space="0" w:color="000000"/>
              <w:left w:val="single" w:sz="4" w:space="0" w:color="000000"/>
              <w:bottom w:val="single" w:sz="4" w:space="0" w:color="000000"/>
              <w:right w:val="single" w:sz="4" w:space="0" w:color="000000"/>
            </w:tcBorders>
          </w:tcPr>
          <w:p w14:paraId="728D6516" w14:textId="77777777" w:rsidR="00F0390E" w:rsidRDefault="00000000">
            <w:pPr>
              <w:spacing w:after="0" w:line="259" w:lineRule="auto"/>
              <w:ind w:left="0" w:firstLine="0"/>
            </w:pPr>
            <w:r>
              <w:rPr>
                <w:b/>
              </w:rPr>
              <w:t xml:space="preserve"> </w:t>
            </w:r>
            <w:r>
              <w:t xml:space="preserve"> </w:t>
            </w:r>
          </w:p>
          <w:p w14:paraId="356BFBD9" w14:textId="77777777" w:rsidR="00F0390E" w:rsidRDefault="00000000">
            <w:pPr>
              <w:spacing w:after="0" w:line="259" w:lineRule="auto"/>
              <w:ind w:left="108" w:firstLine="0"/>
            </w:pPr>
            <w:r>
              <w:t xml:space="preserve">Cindy Ogle – District 1  </w:t>
            </w:r>
          </w:p>
        </w:tc>
        <w:tc>
          <w:tcPr>
            <w:tcW w:w="4788" w:type="dxa"/>
            <w:tcBorders>
              <w:top w:val="single" w:sz="4" w:space="0" w:color="000000"/>
              <w:left w:val="single" w:sz="4" w:space="0" w:color="000000"/>
              <w:bottom w:val="single" w:sz="4" w:space="0" w:color="000000"/>
              <w:right w:val="single" w:sz="4" w:space="0" w:color="000000"/>
            </w:tcBorders>
          </w:tcPr>
          <w:p w14:paraId="0AA97B3E" w14:textId="77777777" w:rsidR="00F0390E" w:rsidRDefault="00000000">
            <w:pPr>
              <w:spacing w:after="0" w:line="259" w:lineRule="auto"/>
              <w:ind w:left="108" w:firstLine="0"/>
            </w:pPr>
            <w:r>
              <w:t xml:space="preserve"> </w:t>
            </w:r>
          </w:p>
          <w:p w14:paraId="22E9B0F9" w14:textId="77777777" w:rsidR="00F0390E" w:rsidRDefault="00000000">
            <w:pPr>
              <w:spacing w:after="0" w:line="259" w:lineRule="auto"/>
              <w:ind w:left="108" w:firstLine="0"/>
            </w:pPr>
            <w:r>
              <w:t xml:space="preserve">Kurt Winstead – District 5 </w:t>
            </w:r>
          </w:p>
        </w:tc>
      </w:tr>
      <w:tr w:rsidR="00F0390E" w14:paraId="541955D6" w14:textId="77777777">
        <w:trPr>
          <w:trHeight w:val="631"/>
        </w:trPr>
        <w:tc>
          <w:tcPr>
            <w:tcW w:w="4788" w:type="dxa"/>
            <w:tcBorders>
              <w:top w:val="single" w:sz="4" w:space="0" w:color="000000"/>
              <w:left w:val="single" w:sz="4" w:space="0" w:color="000000"/>
              <w:bottom w:val="single" w:sz="4" w:space="0" w:color="000000"/>
              <w:right w:val="single" w:sz="4" w:space="0" w:color="000000"/>
            </w:tcBorders>
          </w:tcPr>
          <w:p w14:paraId="2B9A4E15" w14:textId="77777777" w:rsidR="00F0390E" w:rsidRDefault="00000000">
            <w:pPr>
              <w:spacing w:after="0" w:line="259" w:lineRule="auto"/>
              <w:ind w:left="0" w:firstLine="0"/>
            </w:pPr>
            <w:r>
              <w:rPr>
                <w:b/>
              </w:rPr>
              <w:t xml:space="preserve"> </w:t>
            </w:r>
            <w:r>
              <w:t xml:space="preserve"> </w:t>
            </w:r>
          </w:p>
          <w:p w14:paraId="59B2377F" w14:textId="77777777" w:rsidR="00F0390E" w:rsidRDefault="00000000">
            <w:pPr>
              <w:spacing w:after="0" w:line="259" w:lineRule="auto"/>
              <w:ind w:left="108" w:firstLine="0"/>
            </w:pPr>
            <w:r>
              <w:t xml:space="preserve">Steve Bailey – District 2  </w:t>
            </w:r>
          </w:p>
        </w:tc>
        <w:tc>
          <w:tcPr>
            <w:tcW w:w="4788" w:type="dxa"/>
            <w:tcBorders>
              <w:top w:val="single" w:sz="4" w:space="0" w:color="000000"/>
              <w:left w:val="single" w:sz="4" w:space="0" w:color="000000"/>
              <w:bottom w:val="single" w:sz="4" w:space="0" w:color="000000"/>
              <w:right w:val="single" w:sz="4" w:space="0" w:color="000000"/>
            </w:tcBorders>
          </w:tcPr>
          <w:p w14:paraId="2507E1FF" w14:textId="77777777" w:rsidR="00F0390E" w:rsidRDefault="00000000">
            <w:pPr>
              <w:spacing w:after="0" w:line="259" w:lineRule="auto"/>
              <w:ind w:left="0" w:firstLine="0"/>
            </w:pPr>
            <w:r>
              <w:rPr>
                <w:b/>
              </w:rPr>
              <w:t xml:space="preserve"> </w:t>
            </w:r>
            <w:r>
              <w:t xml:space="preserve"> </w:t>
            </w:r>
          </w:p>
          <w:p w14:paraId="3A75CBD4" w14:textId="77777777" w:rsidR="00F0390E" w:rsidRDefault="00000000">
            <w:pPr>
              <w:spacing w:after="0" w:line="259" w:lineRule="auto"/>
              <w:ind w:left="108" w:firstLine="0"/>
            </w:pPr>
            <w:r>
              <w:t xml:space="preserve">Marc Burnett* – District 6  </w:t>
            </w:r>
          </w:p>
        </w:tc>
      </w:tr>
      <w:tr w:rsidR="00F0390E" w14:paraId="596D898B" w14:textId="77777777">
        <w:trPr>
          <w:trHeight w:val="631"/>
        </w:trPr>
        <w:tc>
          <w:tcPr>
            <w:tcW w:w="4788" w:type="dxa"/>
            <w:tcBorders>
              <w:top w:val="single" w:sz="4" w:space="0" w:color="000000"/>
              <w:left w:val="single" w:sz="4" w:space="0" w:color="000000"/>
              <w:bottom w:val="single" w:sz="4" w:space="0" w:color="000000"/>
              <w:right w:val="single" w:sz="4" w:space="0" w:color="000000"/>
            </w:tcBorders>
          </w:tcPr>
          <w:p w14:paraId="6AFEDA11" w14:textId="77777777" w:rsidR="00F0390E" w:rsidRDefault="00000000">
            <w:pPr>
              <w:spacing w:after="0" w:line="259" w:lineRule="auto"/>
              <w:ind w:left="108" w:firstLine="0"/>
            </w:pPr>
            <w:r>
              <w:t xml:space="preserve">  </w:t>
            </w:r>
          </w:p>
          <w:p w14:paraId="4E00AA86" w14:textId="77777777" w:rsidR="00F0390E" w:rsidRDefault="00000000">
            <w:pPr>
              <w:spacing w:after="0" w:line="259" w:lineRule="auto"/>
              <w:ind w:left="108" w:firstLine="0"/>
            </w:pPr>
            <w:r>
              <w:t xml:space="preserve">Jenny Boyd – District 2  </w:t>
            </w:r>
          </w:p>
        </w:tc>
        <w:tc>
          <w:tcPr>
            <w:tcW w:w="4788" w:type="dxa"/>
            <w:tcBorders>
              <w:top w:val="single" w:sz="4" w:space="0" w:color="000000"/>
              <w:left w:val="single" w:sz="4" w:space="0" w:color="000000"/>
              <w:bottom w:val="single" w:sz="4" w:space="0" w:color="000000"/>
              <w:right w:val="single" w:sz="4" w:space="0" w:color="000000"/>
            </w:tcBorders>
          </w:tcPr>
          <w:p w14:paraId="0A9AA356" w14:textId="77777777" w:rsidR="00F0390E" w:rsidRDefault="00000000">
            <w:pPr>
              <w:spacing w:after="0" w:line="259" w:lineRule="auto"/>
              <w:ind w:left="108" w:firstLine="0"/>
            </w:pPr>
            <w:r>
              <w:t xml:space="preserve"> </w:t>
            </w:r>
          </w:p>
          <w:p w14:paraId="6978C6BF" w14:textId="77777777" w:rsidR="00F0390E" w:rsidRDefault="00000000">
            <w:pPr>
              <w:spacing w:after="0" w:line="259" w:lineRule="auto"/>
              <w:ind w:left="108" w:firstLine="0"/>
            </w:pPr>
            <w:r>
              <w:t xml:space="preserve">Donald Fann – District 6 </w:t>
            </w:r>
          </w:p>
        </w:tc>
      </w:tr>
      <w:tr w:rsidR="00F0390E" w14:paraId="69D2D0D9" w14:textId="77777777">
        <w:trPr>
          <w:trHeight w:val="634"/>
        </w:trPr>
        <w:tc>
          <w:tcPr>
            <w:tcW w:w="4788" w:type="dxa"/>
            <w:tcBorders>
              <w:top w:val="single" w:sz="4" w:space="0" w:color="000000"/>
              <w:left w:val="single" w:sz="4" w:space="0" w:color="000000"/>
              <w:bottom w:val="single" w:sz="4" w:space="0" w:color="000000"/>
              <w:right w:val="single" w:sz="4" w:space="0" w:color="000000"/>
            </w:tcBorders>
          </w:tcPr>
          <w:p w14:paraId="5A427282" w14:textId="77777777" w:rsidR="00F0390E" w:rsidRDefault="00000000">
            <w:pPr>
              <w:spacing w:after="0" w:line="259" w:lineRule="auto"/>
              <w:ind w:left="108" w:firstLine="0"/>
            </w:pPr>
            <w:r>
              <w:t xml:space="preserve">  </w:t>
            </w:r>
          </w:p>
          <w:p w14:paraId="422FDD56" w14:textId="77777777" w:rsidR="00F0390E" w:rsidRDefault="00000000">
            <w:pPr>
              <w:spacing w:after="0" w:line="259" w:lineRule="auto"/>
              <w:ind w:left="108" w:firstLine="0"/>
            </w:pPr>
            <w:r>
              <w:t xml:space="preserve">Janice McNally – District 3 </w:t>
            </w:r>
          </w:p>
        </w:tc>
        <w:tc>
          <w:tcPr>
            <w:tcW w:w="4788" w:type="dxa"/>
            <w:tcBorders>
              <w:top w:val="single" w:sz="4" w:space="0" w:color="000000"/>
              <w:left w:val="single" w:sz="4" w:space="0" w:color="000000"/>
              <w:bottom w:val="single" w:sz="4" w:space="0" w:color="000000"/>
              <w:right w:val="single" w:sz="4" w:space="0" w:color="000000"/>
            </w:tcBorders>
          </w:tcPr>
          <w:p w14:paraId="414B0C9A" w14:textId="77777777" w:rsidR="00F0390E" w:rsidRDefault="00000000">
            <w:pPr>
              <w:spacing w:after="0" w:line="259" w:lineRule="auto"/>
              <w:ind w:left="0" w:firstLine="0"/>
            </w:pPr>
            <w:r>
              <w:rPr>
                <w:b/>
              </w:rPr>
              <w:t xml:space="preserve"> </w:t>
            </w:r>
            <w:r>
              <w:t xml:space="preserve"> </w:t>
            </w:r>
          </w:p>
          <w:p w14:paraId="772F3A0C" w14:textId="77777777" w:rsidR="00F0390E" w:rsidRDefault="00000000">
            <w:pPr>
              <w:spacing w:after="0" w:line="259" w:lineRule="auto"/>
              <w:ind w:left="108" w:firstLine="0"/>
            </w:pPr>
            <w:r>
              <w:t xml:space="preserve">Jason Rudd – District 8  </w:t>
            </w:r>
          </w:p>
        </w:tc>
      </w:tr>
      <w:tr w:rsidR="00F0390E" w14:paraId="45CBEC70" w14:textId="77777777">
        <w:trPr>
          <w:trHeight w:val="756"/>
        </w:trPr>
        <w:tc>
          <w:tcPr>
            <w:tcW w:w="4788" w:type="dxa"/>
            <w:tcBorders>
              <w:top w:val="single" w:sz="4" w:space="0" w:color="000000"/>
              <w:left w:val="single" w:sz="4" w:space="0" w:color="000000"/>
              <w:bottom w:val="single" w:sz="4" w:space="0" w:color="000000"/>
              <w:right w:val="single" w:sz="4" w:space="0" w:color="000000"/>
            </w:tcBorders>
          </w:tcPr>
          <w:p w14:paraId="57A303A6" w14:textId="77777777" w:rsidR="00F0390E" w:rsidRDefault="00000000">
            <w:pPr>
              <w:spacing w:after="0" w:line="259" w:lineRule="auto"/>
              <w:ind w:left="108" w:firstLine="0"/>
            </w:pPr>
            <w:r>
              <w:t xml:space="preserve"> </w:t>
            </w:r>
          </w:p>
          <w:p w14:paraId="23CFE9F2" w14:textId="77777777" w:rsidR="00F0390E" w:rsidRDefault="00000000">
            <w:pPr>
              <w:spacing w:after="0" w:line="259" w:lineRule="auto"/>
              <w:ind w:left="108" w:firstLine="0"/>
            </w:pPr>
            <w:r>
              <w:t xml:space="preserve">Sarah Cantrell – District 3 </w:t>
            </w:r>
          </w:p>
        </w:tc>
        <w:tc>
          <w:tcPr>
            <w:tcW w:w="4788" w:type="dxa"/>
            <w:tcBorders>
              <w:top w:val="single" w:sz="4" w:space="0" w:color="000000"/>
              <w:left w:val="single" w:sz="4" w:space="0" w:color="000000"/>
              <w:bottom w:val="single" w:sz="4" w:space="0" w:color="000000"/>
              <w:right w:val="single" w:sz="4" w:space="0" w:color="000000"/>
            </w:tcBorders>
          </w:tcPr>
          <w:p w14:paraId="7A4EBF4E" w14:textId="77777777" w:rsidR="00F0390E" w:rsidRDefault="00000000">
            <w:pPr>
              <w:spacing w:after="0" w:line="259" w:lineRule="auto"/>
              <w:ind w:left="108" w:firstLine="0"/>
            </w:pPr>
            <w:r>
              <w:t xml:space="preserve"> </w:t>
            </w:r>
          </w:p>
          <w:p w14:paraId="3A0DFDBC" w14:textId="77777777" w:rsidR="00F0390E" w:rsidRDefault="00000000">
            <w:pPr>
              <w:spacing w:after="0" w:line="259" w:lineRule="auto"/>
              <w:ind w:left="108" w:firstLine="0"/>
            </w:pPr>
            <w:r>
              <w:t xml:space="preserve">Rachel Knox* – District 9 </w:t>
            </w:r>
          </w:p>
        </w:tc>
      </w:tr>
      <w:tr w:rsidR="00F0390E" w14:paraId="014DCD42" w14:textId="77777777">
        <w:trPr>
          <w:trHeight w:val="929"/>
        </w:trPr>
        <w:tc>
          <w:tcPr>
            <w:tcW w:w="4788" w:type="dxa"/>
            <w:tcBorders>
              <w:top w:val="single" w:sz="4" w:space="0" w:color="000000"/>
              <w:left w:val="single" w:sz="4" w:space="0" w:color="000000"/>
              <w:bottom w:val="single" w:sz="4" w:space="0" w:color="000000"/>
              <w:right w:val="single" w:sz="4" w:space="0" w:color="000000"/>
            </w:tcBorders>
          </w:tcPr>
          <w:p w14:paraId="3B3A680B" w14:textId="77777777" w:rsidR="00F0390E" w:rsidRDefault="00000000">
            <w:pPr>
              <w:spacing w:after="0" w:line="259" w:lineRule="auto"/>
              <w:ind w:left="108" w:firstLine="0"/>
            </w:pPr>
            <w:r>
              <w:lastRenderedPageBreak/>
              <w:t xml:space="preserve">  </w:t>
            </w:r>
          </w:p>
          <w:p w14:paraId="4AB6424A" w14:textId="77777777" w:rsidR="00F0390E" w:rsidRDefault="00000000">
            <w:pPr>
              <w:spacing w:after="0" w:line="259" w:lineRule="auto"/>
              <w:ind w:left="108" w:firstLine="0"/>
            </w:pPr>
            <w:r>
              <w:t xml:space="preserve">Anne Davis – District 4  </w:t>
            </w:r>
          </w:p>
          <w:p w14:paraId="4D19F7FC" w14:textId="77777777" w:rsidR="00F0390E" w:rsidRDefault="00000000">
            <w:pPr>
              <w:spacing w:after="0" w:line="259" w:lineRule="auto"/>
              <w:ind w:left="108" w:firstLine="0"/>
            </w:pPr>
            <w:r>
              <w:t xml:space="preserve">  </w:t>
            </w:r>
          </w:p>
        </w:tc>
        <w:tc>
          <w:tcPr>
            <w:tcW w:w="4788" w:type="dxa"/>
            <w:tcBorders>
              <w:top w:val="single" w:sz="4" w:space="0" w:color="000000"/>
              <w:left w:val="single" w:sz="4" w:space="0" w:color="000000"/>
              <w:bottom w:val="single" w:sz="4" w:space="0" w:color="000000"/>
              <w:right w:val="single" w:sz="4" w:space="0" w:color="000000"/>
            </w:tcBorders>
          </w:tcPr>
          <w:p w14:paraId="784B55FC" w14:textId="77777777" w:rsidR="00F0390E" w:rsidRDefault="00000000">
            <w:pPr>
              <w:spacing w:after="0" w:line="259" w:lineRule="auto"/>
              <w:ind w:left="0" w:firstLine="0"/>
            </w:pPr>
            <w:r>
              <w:rPr>
                <w:b/>
              </w:rPr>
              <w:t xml:space="preserve"> </w:t>
            </w:r>
            <w:r>
              <w:t xml:space="preserve"> </w:t>
            </w:r>
          </w:p>
          <w:p w14:paraId="7D2EA3C6" w14:textId="77777777" w:rsidR="00F0390E" w:rsidRDefault="00000000">
            <w:pPr>
              <w:spacing w:after="0" w:line="259" w:lineRule="auto"/>
              <w:ind w:left="108" w:firstLine="0"/>
            </w:pPr>
            <w:r>
              <w:t xml:space="preserve">Howard Robinson* – District 9  </w:t>
            </w:r>
          </w:p>
        </w:tc>
      </w:tr>
    </w:tbl>
    <w:p w14:paraId="20C806DD" w14:textId="77777777" w:rsidR="00F0390E" w:rsidRDefault="00000000">
      <w:pPr>
        <w:spacing w:after="0" w:line="259" w:lineRule="auto"/>
        <w:ind w:left="0" w:firstLine="0"/>
      </w:pPr>
      <w:r>
        <w:rPr>
          <w:b/>
        </w:rPr>
        <w:t xml:space="preserve"> </w:t>
      </w:r>
      <w:r>
        <w:t xml:space="preserve"> </w:t>
      </w:r>
    </w:p>
    <w:p w14:paraId="34BC145E" w14:textId="77777777" w:rsidR="00F0390E" w:rsidRDefault="00000000">
      <w:pPr>
        <w:spacing w:after="5" w:line="260" w:lineRule="auto"/>
        <w:ind w:left="216" w:right="632"/>
        <w:jc w:val="both"/>
      </w:pPr>
      <w:r>
        <w:rPr>
          <w:i/>
        </w:rPr>
        <w:t xml:space="preserve">* Three (3) members or 21% were African American and eleven (11) were White, as of      6/30/2025. </w:t>
      </w:r>
      <w:r>
        <w:t xml:space="preserve"> </w:t>
      </w:r>
    </w:p>
    <w:p w14:paraId="2E663573" w14:textId="77777777" w:rsidR="00F0390E" w:rsidRDefault="00000000">
      <w:pPr>
        <w:spacing w:after="110" w:line="259" w:lineRule="auto"/>
        <w:ind w:left="0" w:firstLine="0"/>
      </w:pPr>
      <w:r>
        <w:rPr>
          <w:i/>
        </w:rPr>
        <w:t xml:space="preserve"> </w:t>
      </w:r>
      <w:r>
        <w:t xml:space="preserve"> </w:t>
      </w:r>
    </w:p>
    <w:p w14:paraId="221D5010" w14:textId="77777777" w:rsidR="00F0390E" w:rsidRDefault="00000000">
      <w:pPr>
        <w:pStyle w:val="Heading2"/>
        <w:ind w:right="0"/>
      </w:pPr>
      <w:r>
        <w:t xml:space="preserve">Advisory Panels  </w:t>
      </w:r>
    </w:p>
    <w:p w14:paraId="59953863" w14:textId="77777777" w:rsidR="00F0390E" w:rsidRDefault="00000000">
      <w:pPr>
        <w:ind w:left="10"/>
      </w:pPr>
      <w:r>
        <w:t xml:space="preserve">Advisory Panels are comprised of people throughout Tennessee (adjudicators usually are from other states) who review the applications in the different grant categories that are received each year.  Panelists review the applications in advance and assign preliminary scores based on evaluation’s criteria.  Each applicant is then assigned a day/time for the organization to meet with the advisory panelists for them to ask questions about their application.  Panelists can ask any questions about the application.  Questions are often asked about budgets, financial history, board diversity, evaluation methods, outreach and marketing plans, and needed clarity in parts of the application.  Afterwards, panelists assign a final score to the application which is used to determine that year’s grants award funding. </w:t>
      </w:r>
    </w:p>
    <w:p w14:paraId="4CA1037F" w14:textId="77777777" w:rsidR="00F0390E" w:rsidRDefault="00000000">
      <w:pPr>
        <w:spacing w:line="259" w:lineRule="auto"/>
        <w:ind w:left="360" w:firstLine="0"/>
      </w:pPr>
      <w:r>
        <w:t xml:space="preserve"> </w:t>
      </w:r>
    </w:p>
    <w:p w14:paraId="580FF2E8" w14:textId="77777777" w:rsidR="00F0390E" w:rsidRDefault="00000000">
      <w:pPr>
        <w:ind w:left="10" w:right="643"/>
      </w:pPr>
      <w:r>
        <w:t xml:space="preserve">To select panelists, nominations are solicited statewide and can be received as self-nominations or from other individuals. Information about the role of advisory panels and nomination forms is found on the Commission’s website year-round at  </w:t>
      </w:r>
      <w:hyperlink r:id="rId88">
        <w:r w:rsidR="00F0390E">
          <w:rPr>
            <w:color w:val="0563C1"/>
            <w:u w:val="single" w:color="0563C1"/>
          </w:rPr>
          <w:t>https://tnartscommission.org/art-grants/app-review-process</w:t>
        </w:r>
      </w:hyperlink>
      <w:hyperlink r:id="rId89">
        <w:r w:rsidR="00F0390E">
          <w:rPr>
            <w:color w:val="0563C1"/>
            <w:u w:val="single" w:color="0563C1"/>
          </w:rPr>
          <w:t>/</w:t>
        </w:r>
      </w:hyperlink>
      <w:hyperlink r:id="rId90">
        <w:r w:rsidR="00F0390E">
          <w:t>.</w:t>
        </w:r>
      </w:hyperlink>
      <w:hyperlink r:id="rId91">
        <w:r w:rsidR="00F0390E">
          <w:t xml:space="preserve"> </w:t>
        </w:r>
      </w:hyperlink>
      <w:r>
        <w:t xml:space="preserve">Panelists are recruited who represent various geographic, professional and arts discipline expertise. Panelists may serve up to three consecutive two-year terms. Most panels have representation from persons of color unless members must be absent on a review day.  Outreach to solicit minority reviewers is done throughout the year at fall workshops advertised publicly throughout the state, Arts Advocacy Day participants each March, each Program Director’s relationships with artists and minority organizations, and through the </w:t>
      </w:r>
      <w:proofErr w:type="gramStart"/>
      <w:r>
        <w:t>general public</w:t>
      </w:r>
      <w:proofErr w:type="gramEnd"/>
      <w:r>
        <w:t xml:space="preserve">.  </w:t>
      </w:r>
    </w:p>
    <w:p w14:paraId="76E68AF7" w14:textId="77777777" w:rsidR="00F0390E" w:rsidRDefault="00000000">
      <w:pPr>
        <w:spacing w:line="259" w:lineRule="auto"/>
        <w:ind w:left="360" w:firstLine="0"/>
      </w:pPr>
      <w:r>
        <w:t xml:space="preserve"> </w:t>
      </w:r>
    </w:p>
    <w:p w14:paraId="056E1A06" w14:textId="77777777" w:rsidR="00F0390E" w:rsidRDefault="00000000">
      <w:pPr>
        <w:ind w:left="10"/>
      </w:pPr>
      <w:r>
        <w:rPr>
          <w:b/>
        </w:rPr>
        <w:t xml:space="preserve"> </w:t>
      </w:r>
      <w:r>
        <w:t>In FY25, the Commission held twenty-three (23) advisory panels and 3 adjudicated panels which reviewed and evaluated grant applications (</w:t>
      </w:r>
      <w:r>
        <w:rPr>
          <w:i/>
        </w:rPr>
        <w:t>see Appendix C, Advisory Panels List)</w:t>
      </w:r>
      <w:r>
        <w:t>. Panelists also serve as year-round resources to the staff and as advocates for the arts in their communities. There were panels for Arts Access, Arts Education, Community Arts Development, Creative Placemaking, Dance, Folklife, Inter Arts, Literary, Music, Theater, Rural Arts Project Support, and Visual Arts, Craft, Media and Design. The categories of Major Cultural Institutions and Individual Artist Fellowships are reviewed by out-of-state adjudicators. Of the total 135 advisory panelists and adjudicators in FY25, 36.2% were people of color (</w:t>
      </w:r>
      <w:r>
        <w:rPr>
          <w:i/>
        </w:rPr>
        <w:t>see Appendix C, FY25 Advisory Panels List</w:t>
      </w:r>
      <w:r>
        <w:t xml:space="preserve">).  Listed below are the percentage of people of color representation for each advisory panel as described in Appendix C:  </w:t>
      </w:r>
    </w:p>
    <w:tbl>
      <w:tblPr>
        <w:tblStyle w:val="TableGrid"/>
        <w:tblW w:w="9257" w:type="dxa"/>
        <w:tblInd w:w="938" w:type="dxa"/>
        <w:tblLook w:val="04A0" w:firstRow="1" w:lastRow="0" w:firstColumn="1" w:lastColumn="0" w:noHBand="0" w:noVBand="1"/>
      </w:tblPr>
      <w:tblGrid>
        <w:gridCol w:w="8271"/>
        <w:gridCol w:w="986"/>
      </w:tblGrid>
      <w:tr w:rsidR="00F0390E" w14:paraId="6A8DE12D" w14:textId="77777777">
        <w:trPr>
          <w:trHeight w:val="229"/>
        </w:trPr>
        <w:tc>
          <w:tcPr>
            <w:tcW w:w="8270" w:type="dxa"/>
            <w:tcBorders>
              <w:top w:val="nil"/>
              <w:left w:val="nil"/>
              <w:bottom w:val="nil"/>
              <w:right w:val="nil"/>
            </w:tcBorders>
          </w:tcPr>
          <w:p w14:paraId="6BE9080E" w14:textId="77777777" w:rsidR="00F0390E" w:rsidRDefault="00000000">
            <w:pPr>
              <w:spacing w:after="0" w:line="259" w:lineRule="auto"/>
              <w:ind w:left="0" w:firstLine="0"/>
            </w:pPr>
            <w:r>
              <w:rPr>
                <w:sz w:val="22"/>
              </w:rPr>
              <w:t xml:space="preserve"> </w:t>
            </w:r>
          </w:p>
        </w:tc>
        <w:tc>
          <w:tcPr>
            <w:tcW w:w="986" w:type="dxa"/>
            <w:tcBorders>
              <w:top w:val="nil"/>
              <w:left w:val="nil"/>
              <w:bottom w:val="nil"/>
              <w:right w:val="nil"/>
            </w:tcBorders>
          </w:tcPr>
          <w:p w14:paraId="65E703E9" w14:textId="77777777" w:rsidR="00F0390E" w:rsidRDefault="00000000">
            <w:pPr>
              <w:spacing w:after="0" w:line="259" w:lineRule="auto"/>
              <w:ind w:left="0" w:firstLine="0"/>
              <w:jc w:val="right"/>
            </w:pPr>
            <w:r>
              <w:t xml:space="preserve"> </w:t>
            </w:r>
          </w:p>
        </w:tc>
      </w:tr>
      <w:tr w:rsidR="00F0390E" w14:paraId="378F81D2" w14:textId="77777777">
        <w:trPr>
          <w:trHeight w:val="3137"/>
        </w:trPr>
        <w:tc>
          <w:tcPr>
            <w:tcW w:w="8270" w:type="dxa"/>
            <w:tcBorders>
              <w:top w:val="nil"/>
              <w:left w:val="nil"/>
              <w:bottom w:val="nil"/>
              <w:right w:val="nil"/>
            </w:tcBorders>
          </w:tcPr>
          <w:p w14:paraId="60046BE3" w14:textId="77777777" w:rsidR="00F0390E" w:rsidRDefault="00000000">
            <w:pPr>
              <w:spacing w:after="96" w:line="259" w:lineRule="auto"/>
              <w:ind w:left="1548" w:firstLine="0"/>
            </w:pPr>
            <w:r>
              <w:lastRenderedPageBreak/>
              <w:t xml:space="preserve"> </w:t>
            </w:r>
          </w:p>
          <w:p w14:paraId="24ABDCED" w14:textId="77777777" w:rsidR="00F0390E" w:rsidRDefault="00000000">
            <w:pPr>
              <w:spacing w:after="12" w:line="259" w:lineRule="auto"/>
              <w:ind w:left="1788" w:firstLine="0"/>
            </w:pPr>
            <w:r>
              <w:t xml:space="preserve">Arts Access #1  </w:t>
            </w:r>
          </w:p>
          <w:p w14:paraId="7047346E" w14:textId="77777777" w:rsidR="00F0390E" w:rsidRDefault="00000000">
            <w:pPr>
              <w:spacing w:after="12" w:line="259" w:lineRule="auto"/>
              <w:ind w:left="1788" w:firstLine="0"/>
            </w:pPr>
            <w:r>
              <w:t xml:space="preserve">Arts Access #2 </w:t>
            </w:r>
          </w:p>
          <w:p w14:paraId="76B352F9" w14:textId="77777777" w:rsidR="00F0390E" w:rsidRDefault="00000000">
            <w:pPr>
              <w:spacing w:after="12" w:line="259" w:lineRule="auto"/>
              <w:ind w:left="1788" w:firstLine="0"/>
            </w:pPr>
            <w:r>
              <w:t xml:space="preserve">Arts Access #3 </w:t>
            </w:r>
          </w:p>
          <w:p w14:paraId="588313C4" w14:textId="77777777" w:rsidR="00F0390E" w:rsidRDefault="00000000">
            <w:pPr>
              <w:spacing w:after="12" w:line="259" w:lineRule="auto"/>
              <w:ind w:left="1788" w:firstLine="0"/>
            </w:pPr>
            <w:r>
              <w:t xml:space="preserve">Arts Access #4 </w:t>
            </w:r>
          </w:p>
          <w:p w14:paraId="379A230A" w14:textId="77777777" w:rsidR="00F0390E" w:rsidRDefault="00000000">
            <w:pPr>
              <w:spacing w:after="12" w:line="259" w:lineRule="auto"/>
              <w:ind w:left="1788" w:firstLine="0"/>
            </w:pPr>
            <w:r>
              <w:t xml:space="preserve">Music </w:t>
            </w:r>
          </w:p>
          <w:p w14:paraId="2F3F127F" w14:textId="77777777" w:rsidR="00F0390E" w:rsidRDefault="00000000">
            <w:pPr>
              <w:spacing w:after="12" w:line="259" w:lineRule="auto"/>
              <w:ind w:left="1788" w:firstLine="0"/>
            </w:pPr>
            <w:r>
              <w:t xml:space="preserve">Theater/Dance </w:t>
            </w:r>
          </w:p>
          <w:p w14:paraId="21B56024" w14:textId="77777777" w:rsidR="00F0390E" w:rsidRDefault="00000000">
            <w:pPr>
              <w:spacing w:after="12" w:line="259" w:lineRule="auto"/>
              <w:ind w:left="1788" w:firstLine="0"/>
            </w:pPr>
            <w:r>
              <w:t xml:space="preserve">Literary </w:t>
            </w:r>
          </w:p>
          <w:p w14:paraId="4635FBED" w14:textId="77777777" w:rsidR="00F0390E" w:rsidRDefault="00000000">
            <w:pPr>
              <w:spacing w:after="12" w:line="259" w:lineRule="auto"/>
              <w:ind w:left="1788" w:firstLine="0"/>
            </w:pPr>
            <w:r>
              <w:t xml:space="preserve">Arts Pathways for Youth Success #1 </w:t>
            </w:r>
          </w:p>
          <w:p w14:paraId="200E8B71" w14:textId="77777777" w:rsidR="00F0390E" w:rsidRDefault="00000000">
            <w:pPr>
              <w:spacing w:after="0" w:line="259" w:lineRule="auto"/>
              <w:ind w:left="1788" w:firstLine="0"/>
            </w:pPr>
            <w:r>
              <w:t xml:space="preserve">Arts Pathways for Youth Success #2 </w:t>
            </w:r>
          </w:p>
        </w:tc>
        <w:tc>
          <w:tcPr>
            <w:tcW w:w="986" w:type="dxa"/>
            <w:tcBorders>
              <w:top w:val="nil"/>
              <w:left w:val="nil"/>
              <w:bottom w:val="nil"/>
              <w:right w:val="nil"/>
            </w:tcBorders>
          </w:tcPr>
          <w:p w14:paraId="69082772" w14:textId="77777777" w:rsidR="00F0390E" w:rsidRDefault="00000000">
            <w:pPr>
              <w:spacing w:after="40" w:line="259" w:lineRule="auto"/>
              <w:ind w:left="0" w:firstLine="0"/>
              <w:jc w:val="right"/>
            </w:pPr>
            <w:r>
              <w:t xml:space="preserve"> </w:t>
            </w:r>
          </w:p>
          <w:p w14:paraId="78DE1F7F" w14:textId="77777777" w:rsidR="00F0390E" w:rsidRDefault="00000000">
            <w:pPr>
              <w:spacing w:after="21" w:line="259" w:lineRule="auto"/>
              <w:ind w:left="0" w:firstLine="0"/>
            </w:pPr>
            <w:r>
              <w:rPr>
                <w:rFonts w:ascii="Calibri" w:eastAsia="Calibri" w:hAnsi="Calibri" w:cs="Calibri"/>
                <w:sz w:val="22"/>
              </w:rPr>
              <w:t xml:space="preserve">50% </w:t>
            </w:r>
          </w:p>
          <w:p w14:paraId="7C6B383B" w14:textId="77777777" w:rsidR="00F0390E" w:rsidRDefault="00000000">
            <w:pPr>
              <w:spacing w:after="21" w:line="259" w:lineRule="auto"/>
              <w:ind w:left="0" w:firstLine="0"/>
            </w:pPr>
            <w:r>
              <w:rPr>
                <w:rFonts w:ascii="Calibri" w:eastAsia="Calibri" w:hAnsi="Calibri" w:cs="Calibri"/>
                <w:sz w:val="22"/>
              </w:rPr>
              <w:t xml:space="preserve">50% </w:t>
            </w:r>
          </w:p>
          <w:p w14:paraId="38591B42" w14:textId="77777777" w:rsidR="00F0390E" w:rsidRDefault="00000000">
            <w:pPr>
              <w:spacing w:after="21" w:line="259" w:lineRule="auto"/>
              <w:ind w:left="0" w:firstLine="0"/>
            </w:pPr>
            <w:r>
              <w:rPr>
                <w:rFonts w:ascii="Calibri" w:eastAsia="Calibri" w:hAnsi="Calibri" w:cs="Calibri"/>
                <w:sz w:val="22"/>
              </w:rPr>
              <w:t xml:space="preserve">60% </w:t>
            </w:r>
          </w:p>
          <w:p w14:paraId="4D777523" w14:textId="77777777" w:rsidR="00F0390E" w:rsidRDefault="00000000">
            <w:pPr>
              <w:spacing w:after="21" w:line="259" w:lineRule="auto"/>
              <w:ind w:left="0" w:firstLine="0"/>
            </w:pPr>
            <w:r>
              <w:rPr>
                <w:rFonts w:ascii="Calibri" w:eastAsia="Calibri" w:hAnsi="Calibri" w:cs="Calibri"/>
                <w:sz w:val="22"/>
              </w:rPr>
              <w:t xml:space="preserve">50% </w:t>
            </w:r>
          </w:p>
          <w:p w14:paraId="67B1B719" w14:textId="77777777" w:rsidR="00A702B4" w:rsidRDefault="00000000">
            <w:pPr>
              <w:spacing w:after="0" w:line="278" w:lineRule="auto"/>
              <w:ind w:left="0" w:right="176" w:firstLine="110"/>
              <w:rPr>
                <w:rFonts w:ascii="Calibri" w:eastAsia="Calibri" w:hAnsi="Calibri" w:cs="Calibri"/>
                <w:sz w:val="22"/>
              </w:rPr>
            </w:pPr>
            <w:r>
              <w:rPr>
                <w:rFonts w:ascii="Calibri" w:eastAsia="Calibri" w:hAnsi="Calibri" w:cs="Calibri"/>
                <w:sz w:val="22"/>
              </w:rPr>
              <w:t xml:space="preserve">0% </w:t>
            </w:r>
          </w:p>
          <w:p w14:paraId="7AD5A876" w14:textId="379EF1DF" w:rsidR="00F0390E" w:rsidRDefault="00000000" w:rsidP="00A702B4">
            <w:pPr>
              <w:spacing w:after="0" w:line="278" w:lineRule="auto"/>
              <w:ind w:left="0" w:right="176" w:firstLine="0"/>
            </w:pPr>
            <w:r>
              <w:rPr>
                <w:rFonts w:ascii="Calibri" w:eastAsia="Calibri" w:hAnsi="Calibri" w:cs="Calibri"/>
                <w:sz w:val="22"/>
              </w:rPr>
              <w:t xml:space="preserve">20% </w:t>
            </w:r>
          </w:p>
          <w:p w14:paraId="71ACB485" w14:textId="77777777" w:rsidR="00F0390E" w:rsidRDefault="00000000">
            <w:pPr>
              <w:spacing w:after="21" w:line="259" w:lineRule="auto"/>
              <w:ind w:left="0" w:firstLine="0"/>
            </w:pPr>
            <w:r>
              <w:rPr>
                <w:rFonts w:ascii="Calibri" w:eastAsia="Calibri" w:hAnsi="Calibri" w:cs="Calibri"/>
                <w:sz w:val="22"/>
              </w:rPr>
              <w:t xml:space="preserve">60% </w:t>
            </w:r>
          </w:p>
          <w:p w14:paraId="099643B0" w14:textId="77777777" w:rsidR="00F0390E" w:rsidRDefault="00000000">
            <w:pPr>
              <w:spacing w:after="21" w:line="259" w:lineRule="auto"/>
              <w:ind w:left="0" w:firstLine="0"/>
            </w:pPr>
            <w:r>
              <w:rPr>
                <w:rFonts w:ascii="Calibri" w:eastAsia="Calibri" w:hAnsi="Calibri" w:cs="Calibri"/>
                <w:sz w:val="22"/>
              </w:rPr>
              <w:t xml:space="preserve">40% </w:t>
            </w:r>
          </w:p>
          <w:p w14:paraId="64AF63AB" w14:textId="77777777" w:rsidR="00F0390E" w:rsidRDefault="00000000">
            <w:pPr>
              <w:spacing w:after="0" w:line="259" w:lineRule="auto"/>
              <w:ind w:left="0" w:firstLine="0"/>
            </w:pPr>
            <w:r>
              <w:rPr>
                <w:rFonts w:ascii="Calibri" w:eastAsia="Calibri" w:hAnsi="Calibri" w:cs="Calibri"/>
                <w:sz w:val="22"/>
              </w:rPr>
              <w:t xml:space="preserve">17% </w:t>
            </w:r>
          </w:p>
        </w:tc>
      </w:tr>
      <w:tr w:rsidR="00F0390E" w14:paraId="050F1E08" w14:textId="77777777">
        <w:trPr>
          <w:trHeight w:val="275"/>
        </w:trPr>
        <w:tc>
          <w:tcPr>
            <w:tcW w:w="8270" w:type="dxa"/>
            <w:tcBorders>
              <w:top w:val="nil"/>
              <w:left w:val="nil"/>
              <w:bottom w:val="nil"/>
              <w:right w:val="nil"/>
            </w:tcBorders>
          </w:tcPr>
          <w:p w14:paraId="177421F2" w14:textId="77777777" w:rsidR="00F0390E" w:rsidRDefault="00000000">
            <w:pPr>
              <w:spacing w:after="0" w:line="259" w:lineRule="auto"/>
              <w:ind w:left="1788" w:firstLine="0"/>
            </w:pPr>
            <w:r>
              <w:t xml:space="preserve">Arts Pathways for Youth Success #3 </w:t>
            </w:r>
          </w:p>
        </w:tc>
        <w:tc>
          <w:tcPr>
            <w:tcW w:w="986" w:type="dxa"/>
            <w:tcBorders>
              <w:top w:val="nil"/>
              <w:left w:val="nil"/>
              <w:bottom w:val="nil"/>
              <w:right w:val="nil"/>
            </w:tcBorders>
          </w:tcPr>
          <w:p w14:paraId="5D46ED6C" w14:textId="77777777" w:rsidR="00F0390E" w:rsidRDefault="00000000">
            <w:pPr>
              <w:spacing w:after="0" w:line="259" w:lineRule="auto"/>
              <w:ind w:left="0" w:firstLine="0"/>
            </w:pPr>
            <w:r>
              <w:rPr>
                <w:rFonts w:ascii="Calibri" w:eastAsia="Calibri" w:hAnsi="Calibri" w:cs="Calibri"/>
                <w:sz w:val="22"/>
              </w:rPr>
              <w:t xml:space="preserve">20% </w:t>
            </w:r>
          </w:p>
        </w:tc>
      </w:tr>
      <w:tr w:rsidR="00F0390E" w14:paraId="09A7D307" w14:textId="77777777">
        <w:trPr>
          <w:trHeight w:val="312"/>
        </w:trPr>
        <w:tc>
          <w:tcPr>
            <w:tcW w:w="8270" w:type="dxa"/>
            <w:tcBorders>
              <w:top w:val="nil"/>
              <w:left w:val="nil"/>
              <w:bottom w:val="nil"/>
              <w:right w:val="nil"/>
            </w:tcBorders>
          </w:tcPr>
          <w:p w14:paraId="2FFFCB8F" w14:textId="77777777" w:rsidR="00F0390E" w:rsidRDefault="00000000">
            <w:pPr>
              <w:spacing w:after="0" w:line="259" w:lineRule="auto"/>
              <w:ind w:left="1788" w:firstLine="0"/>
            </w:pPr>
            <w:r>
              <w:t xml:space="preserve">AE Community Learning #1 </w:t>
            </w:r>
          </w:p>
        </w:tc>
        <w:tc>
          <w:tcPr>
            <w:tcW w:w="986" w:type="dxa"/>
            <w:tcBorders>
              <w:top w:val="nil"/>
              <w:left w:val="nil"/>
              <w:bottom w:val="nil"/>
              <w:right w:val="nil"/>
            </w:tcBorders>
          </w:tcPr>
          <w:p w14:paraId="0330FEB3" w14:textId="77777777" w:rsidR="00F0390E" w:rsidRDefault="00000000">
            <w:pPr>
              <w:spacing w:after="0" w:line="259" w:lineRule="auto"/>
              <w:ind w:left="0" w:firstLine="0"/>
            </w:pPr>
            <w:r>
              <w:rPr>
                <w:rFonts w:ascii="Calibri" w:eastAsia="Calibri" w:hAnsi="Calibri" w:cs="Calibri"/>
                <w:sz w:val="22"/>
              </w:rPr>
              <w:t xml:space="preserve">40% </w:t>
            </w:r>
          </w:p>
        </w:tc>
      </w:tr>
      <w:tr w:rsidR="00F0390E" w14:paraId="5AED6012" w14:textId="77777777">
        <w:trPr>
          <w:trHeight w:val="312"/>
        </w:trPr>
        <w:tc>
          <w:tcPr>
            <w:tcW w:w="8270" w:type="dxa"/>
            <w:tcBorders>
              <w:top w:val="nil"/>
              <w:left w:val="nil"/>
              <w:bottom w:val="nil"/>
              <w:right w:val="nil"/>
            </w:tcBorders>
          </w:tcPr>
          <w:p w14:paraId="0657574A" w14:textId="77777777" w:rsidR="00F0390E" w:rsidRDefault="00000000">
            <w:pPr>
              <w:spacing w:after="0" w:line="259" w:lineRule="auto"/>
              <w:ind w:left="1788" w:firstLine="0"/>
            </w:pPr>
            <w:r>
              <w:t xml:space="preserve">AE Community Learning #2 </w:t>
            </w:r>
          </w:p>
        </w:tc>
        <w:tc>
          <w:tcPr>
            <w:tcW w:w="986" w:type="dxa"/>
            <w:tcBorders>
              <w:top w:val="nil"/>
              <w:left w:val="nil"/>
              <w:bottom w:val="nil"/>
              <w:right w:val="nil"/>
            </w:tcBorders>
          </w:tcPr>
          <w:p w14:paraId="5FBC6EA4" w14:textId="77777777" w:rsidR="00F0390E" w:rsidRDefault="00000000">
            <w:pPr>
              <w:spacing w:after="0" w:line="259" w:lineRule="auto"/>
              <w:ind w:left="0" w:firstLine="0"/>
            </w:pPr>
            <w:r>
              <w:rPr>
                <w:rFonts w:ascii="Calibri" w:eastAsia="Calibri" w:hAnsi="Calibri" w:cs="Calibri"/>
                <w:sz w:val="22"/>
              </w:rPr>
              <w:t xml:space="preserve">17% </w:t>
            </w:r>
          </w:p>
        </w:tc>
      </w:tr>
      <w:tr w:rsidR="00F0390E" w14:paraId="724816E0" w14:textId="77777777">
        <w:trPr>
          <w:trHeight w:val="312"/>
        </w:trPr>
        <w:tc>
          <w:tcPr>
            <w:tcW w:w="8270" w:type="dxa"/>
            <w:tcBorders>
              <w:top w:val="nil"/>
              <w:left w:val="nil"/>
              <w:bottom w:val="nil"/>
              <w:right w:val="nil"/>
            </w:tcBorders>
          </w:tcPr>
          <w:p w14:paraId="5F8B8B52" w14:textId="77777777" w:rsidR="00F0390E" w:rsidRDefault="00000000">
            <w:pPr>
              <w:spacing w:after="0" w:line="259" w:lineRule="auto"/>
              <w:ind w:left="1788" w:firstLine="0"/>
            </w:pPr>
            <w:r>
              <w:t xml:space="preserve">AE Community Learning #3 </w:t>
            </w:r>
          </w:p>
        </w:tc>
        <w:tc>
          <w:tcPr>
            <w:tcW w:w="986" w:type="dxa"/>
            <w:tcBorders>
              <w:top w:val="nil"/>
              <w:left w:val="nil"/>
              <w:bottom w:val="nil"/>
              <w:right w:val="nil"/>
            </w:tcBorders>
          </w:tcPr>
          <w:p w14:paraId="076CC181" w14:textId="77777777" w:rsidR="00F0390E" w:rsidRDefault="00000000">
            <w:pPr>
              <w:spacing w:after="0" w:line="259" w:lineRule="auto"/>
              <w:ind w:left="0" w:firstLine="0"/>
            </w:pPr>
            <w:r>
              <w:rPr>
                <w:rFonts w:ascii="Calibri" w:eastAsia="Calibri" w:hAnsi="Calibri" w:cs="Calibri"/>
                <w:sz w:val="22"/>
              </w:rPr>
              <w:t xml:space="preserve">20% </w:t>
            </w:r>
          </w:p>
        </w:tc>
      </w:tr>
      <w:tr w:rsidR="00F0390E" w14:paraId="4CF15709" w14:textId="77777777">
        <w:trPr>
          <w:trHeight w:val="312"/>
        </w:trPr>
        <w:tc>
          <w:tcPr>
            <w:tcW w:w="8270" w:type="dxa"/>
            <w:tcBorders>
              <w:top w:val="nil"/>
              <w:left w:val="nil"/>
              <w:bottom w:val="nil"/>
              <w:right w:val="nil"/>
            </w:tcBorders>
          </w:tcPr>
          <w:p w14:paraId="52A2853D" w14:textId="77777777" w:rsidR="00F0390E" w:rsidRDefault="00000000">
            <w:pPr>
              <w:spacing w:after="0" w:line="259" w:lineRule="auto"/>
              <w:ind w:left="1788" w:firstLine="0"/>
            </w:pPr>
            <w:r>
              <w:t xml:space="preserve">AE-Teacher Training </w:t>
            </w:r>
          </w:p>
        </w:tc>
        <w:tc>
          <w:tcPr>
            <w:tcW w:w="986" w:type="dxa"/>
            <w:tcBorders>
              <w:top w:val="nil"/>
              <w:left w:val="nil"/>
              <w:bottom w:val="nil"/>
              <w:right w:val="nil"/>
            </w:tcBorders>
          </w:tcPr>
          <w:p w14:paraId="3FDE445C" w14:textId="77777777" w:rsidR="00F0390E" w:rsidRDefault="00000000">
            <w:pPr>
              <w:spacing w:after="0" w:line="259" w:lineRule="auto"/>
              <w:ind w:left="0" w:firstLine="0"/>
            </w:pPr>
            <w:r>
              <w:rPr>
                <w:rFonts w:ascii="Calibri" w:eastAsia="Calibri" w:hAnsi="Calibri" w:cs="Calibri"/>
                <w:sz w:val="22"/>
              </w:rPr>
              <w:t xml:space="preserve">33% </w:t>
            </w:r>
          </w:p>
        </w:tc>
      </w:tr>
      <w:tr w:rsidR="00F0390E" w14:paraId="6964574C" w14:textId="77777777">
        <w:trPr>
          <w:trHeight w:val="312"/>
        </w:trPr>
        <w:tc>
          <w:tcPr>
            <w:tcW w:w="8270" w:type="dxa"/>
            <w:tcBorders>
              <w:top w:val="nil"/>
              <w:left w:val="nil"/>
              <w:bottom w:val="nil"/>
              <w:right w:val="nil"/>
            </w:tcBorders>
          </w:tcPr>
          <w:p w14:paraId="61A4D766" w14:textId="77777777" w:rsidR="00F0390E" w:rsidRDefault="00000000">
            <w:pPr>
              <w:spacing w:after="0" w:line="259" w:lineRule="auto"/>
              <w:ind w:left="1788" w:firstLine="0"/>
            </w:pPr>
            <w:r>
              <w:t xml:space="preserve">Visual Arts </w:t>
            </w:r>
          </w:p>
        </w:tc>
        <w:tc>
          <w:tcPr>
            <w:tcW w:w="986" w:type="dxa"/>
            <w:tcBorders>
              <w:top w:val="nil"/>
              <w:left w:val="nil"/>
              <w:bottom w:val="nil"/>
              <w:right w:val="nil"/>
            </w:tcBorders>
          </w:tcPr>
          <w:p w14:paraId="0BE849D0" w14:textId="77777777" w:rsidR="00F0390E" w:rsidRDefault="00000000">
            <w:pPr>
              <w:spacing w:after="0" w:line="259" w:lineRule="auto"/>
              <w:ind w:left="0" w:firstLine="0"/>
            </w:pPr>
            <w:r>
              <w:rPr>
                <w:rFonts w:ascii="Calibri" w:eastAsia="Calibri" w:hAnsi="Calibri" w:cs="Calibri"/>
                <w:sz w:val="22"/>
              </w:rPr>
              <w:t xml:space="preserve">50% </w:t>
            </w:r>
          </w:p>
        </w:tc>
      </w:tr>
      <w:tr w:rsidR="00F0390E" w14:paraId="0EDBBD54" w14:textId="77777777">
        <w:trPr>
          <w:trHeight w:val="312"/>
        </w:trPr>
        <w:tc>
          <w:tcPr>
            <w:tcW w:w="8270" w:type="dxa"/>
            <w:tcBorders>
              <w:top w:val="nil"/>
              <w:left w:val="nil"/>
              <w:bottom w:val="nil"/>
              <w:right w:val="nil"/>
            </w:tcBorders>
          </w:tcPr>
          <w:p w14:paraId="4975FB4A" w14:textId="77777777" w:rsidR="00F0390E" w:rsidRDefault="00000000">
            <w:pPr>
              <w:spacing w:after="0" w:line="259" w:lineRule="auto"/>
              <w:ind w:left="1788" w:firstLine="0"/>
            </w:pPr>
            <w:r>
              <w:t xml:space="preserve">Raps #1 </w:t>
            </w:r>
          </w:p>
        </w:tc>
        <w:tc>
          <w:tcPr>
            <w:tcW w:w="986" w:type="dxa"/>
            <w:tcBorders>
              <w:top w:val="nil"/>
              <w:left w:val="nil"/>
              <w:bottom w:val="nil"/>
              <w:right w:val="nil"/>
            </w:tcBorders>
          </w:tcPr>
          <w:p w14:paraId="4E362950" w14:textId="77777777" w:rsidR="00F0390E" w:rsidRDefault="00000000">
            <w:pPr>
              <w:spacing w:after="0" w:line="259" w:lineRule="auto"/>
              <w:ind w:left="0" w:firstLine="0"/>
            </w:pPr>
            <w:r>
              <w:rPr>
                <w:rFonts w:ascii="Calibri" w:eastAsia="Calibri" w:hAnsi="Calibri" w:cs="Calibri"/>
                <w:sz w:val="22"/>
              </w:rPr>
              <w:t xml:space="preserve">33% </w:t>
            </w:r>
          </w:p>
        </w:tc>
      </w:tr>
      <w:tr w:rsidR="00F0390E" w14:paraId="3D5352F7" w14:textId="77777777">
        <w:trPr>
          <w:trHeight w:val="312"/>
        </w:trPr>
        <w:tc>
          <w:tcPr>
            <w:tcW w:w="8270" w:type="dxa"/>
            <w:tcBorders>
              <w:top w:val="nil"/>
              <w:left w:val="nil"/>
              <w:bottom w:val="nil"/>
              <w:right w:val="nil"/>
            </w:tcBorders>
          </w:tcPr>
          <w:p w14:paraId="1EFAFC23" w14:textId="77777777" w:rsidR="00F0390E" w:rsidRDefault="00000000">
            <w:pPr>
              <w:spacing w:after="0" w:line="259" w:lineRule="auto"/>
              <w:ind w:left="1788" w:firstLine="0"/>
            </w:pPr>
            <w:r>
              <w:t xml:space="preserve">Raps #2 </w:t>
            </w:r>
          </w:p>
        </w:tc>
        <w:tc>
          <w:tcPr>
            <w:tcW w:w="986" w:type="dxa"/>
            <w:tcBorders>
              <w:top w:val="nil"/>
              <w:left w:val="nil"/>
              <w:bottom w:val="nil"/>
              <w:right w:val="nil"/>
            </w:tcBorders>
          </w:tcPr>
          <w:p w14:paraId="1DA77C2C" w14:textId="77777777" w:rsidR="00F0390E" w:rsidRDefault="00000000">
            <w:pPr>
              <w:spacing w:after="0" w:line="259" w:lineRule="auto"/>
              <w:ind w:left="0" w:firstLine="0"/>
            </w:pPr>
            <w:r>
              <w:rPr>
                <w:rFonts w:ascii="Calibri" w:eastAsia="Calibri" w:hAnsi="Calibri" w:cs="Calibri"/>
                <w:sz w:val="22"/>
              </w:rPr>
              <w:t xml:space="preserve">17% </w:t>
            </w:r>
          </w:p>
        </w:tc>
      </w:tr>
      <w:tr w:rsidR="00F0390E" w14:paraId="7D8154BC" w14:textId="77777777">
        <w:trPr>
          <w:trHeight w:val="312"/>
        </w:trPr>
        <w:tc>
          <w:tcPr>
            <w:tcW w:w="8270" w:type="dxa"/>
            <w:tcBorders>
              <w:top w:val="nil"/>
              <w:left w:val="nil"/>
              <w:bottom w:val="nil"/>
              <w:right w:val="nil"/>
            </w:tcBorders>
          </w:tcPr>
          <w:p w14:paraId="40A2A34D" w14:textId="77777777" w:rsidR="00F0390E" w:rsidRDefault="00000000">
            <w:pPr>
              <w:spacing w:after="0" w:line="259" w:lineRule="auto"/>
              <w:ind w:left="1788" w:firstLine="0"/>
            </w:pPr>
            <w:r>
              <w:t xml:space="preserve">Folklife </w:t>
            </w:r>
          </w:p>
        </w:tc>
        <w:tc>
          <w:tcPr>
            <w:tcW w:w="986" w:type="dxa"/>
            <w:tcBorders>
              <w:top w:val="nil"/>
              <w:left w:val="nil"/>
              <w:bottom w:val="nil"/>
              <w:right w:val="nil"/>
            </w:tcBorders>
          </w:tcPr>
          <w:p w14:paraId="3A5F8515" w14:textId="77777777" w:rsidR="00F0390E" w:rsidRDefault="00000000">
            <w:pPr>
              <w:spacing w:after="0" w:line="259" w:lineRule="auto"/>
              <w:ind w:left="0" w:firstLine="0"/>
            </w:pPr>
            <w:r>
              <w:rPr>
                <w:rFonts w:ascii="Calibri" w:eastAsia="Calibri" w:hAnsi="Calibri" w:cs="Calibri"/>
                <w:sz w:val="22"/>
              </w:rPr>
              <w:t xml:space="preserve">33% </w:t>
            </w:r>
          </w:p>
        </w:tc>
      </w:tr>
      <w:tr w:rsidR="00F0390E" w14:paraId="7F7A495E" w14:textId="77777777">
        <w:trPr>
          <w:trHeight w:val="312"/>
        </w:trPr>
        <w:tc>
          <w:tcPr>
            <w:tcW w:w="8270" w:type="dxa"/>
            <w:tcBorders>
              <w:top w:val="nil"/>
              <w:left w:val="nil"/>
              <w:bottom w:val="nil"/>
              <w:right w:val="nil"/>
            </w:tcBorders>
          </w:tcPr>
          <w:p w14:paraId="659CB5E4" w14:textId="77777777" w:rsidR="00F0390E" w:rsidRDefault="00000000">
            <w:pPr>
              <w:spacing w:after="0" w:line="259" w:lineRule="auto"/>
              <w:ind w:left="1788" w:firstLine="0"/>
            </w:pPr>
            <w:r>
              <w:t xml:space="preserve">MCI Adjudicators </w:t>
            </w:r>
          </w:p>
        </w:tc>
        <w:tc>
          <w:tcPr>
            <w:tcW w:w="986" w:type="dxa"/>
            <w:tcBorders>
              <w:top w:val="nil"/>
              <w:left w:val="nil"/>
              <w:bottom w:val="nil"/>
              <w:right w:val="nil"/>
            </w:tcBorders>
          </w:tcPr>
          <w:p w14:paraId="47FAE6EF" w14:textId="77777777" w:rsidR="00F0390E" w:rsidRDefault="00000000">
            <w:pPr>
              <w:spacing w:after="0" w:line="259" w:lineRule="auto"/>
              <w:ind w:left="0" w:firstLine="0"/>
            </w:pPr>
            <w:r>
              <w:rPr>
                <w:rFonts w:ascii="Calibri" w:eastAsia="Calibri" w:hAnsi="Calibri" w:cs="Calibri"/>
                <w:sz w:val="22"/>
              </w:rPr>
              <w:t xml:space="preserve">33% </w:t>
            </w:r>
          </w:p>
        </w:tc>
      </w:tr>
      <w:tr w:rsidR="00F0390E" w14:paraId="5B6FE402" w14:textId="77777777">
        <w:trPr>
          <w:trHeight w:val="312"/>
        </w:trPr>
        <w:tc>
          <w:tcPr>
            <w:tcW w:w="8270" w:type="dxa"/>
            <w:tcBorders>
              <w:top w:val="nil"/>
              <w:left w:val="nil"/>
              <w:bottom w:val="nil"/>
              <w:right w:val="nil"/>
            </w:tcBorders>
          </w:tcPr>
          <w:p w14:paraId="115DA698" w14:textId="77777777" w:rsidR="00F0390E" w:rsidRDefault="00000000">
            <w:pPr>
              <w:spacing w:after="0" w:line="259" w:lineRule="auto"/>
              <w:ind w:left="1788" w:firstLine="0"/>
            </w:pPr>
            <w:r>
              <w:t xml:space="preserve">Community &amp; Inter Arts </w:t>
            </w:r>
          </w:p>
        </w:tc>
        <w:tc>
          <w:tcPr>
            <w:tcW w:w="986" w:type="dxa"/>
            <w:tcBorders>
              <w:top w:val="nil"/>
              <w:left w:val="nil"/>
              <w:bottom w:val="nil"/>
              <w:right w:val="nil"/>
            </w:tcBorders>
          </w:tcPr>
          <w:p w14:paraId="50CCCA0B" w14:textId="77777777" w:rsidR="00F0390E" w:rsidRDefault="00000000">
            <w:pPr>
              <w:spacing w:after="0" w:line="259" w:lineRule="auto"/>
              <w:ind w:left="0" w:firstLine="0"/>
            </w:pPr>
            <w:r>
              <w:rPr>
                <w:rFonts w:ascii="Calibri" w:eastAsia="Calibri" w:hAnsi="Calibri" w:cs="Calibri"/>
                <w:sz w:val="22"/>
              </w:rPr>
              <w:t xml:space="preserve">40% </w:t>
            </w:r>
          </w:p>
        </w:tc>
      </w:tr>
      <w:tr w:rsidR="00F0390E" w14:paraId="12D2EAD0" w14:textId="77777777">
        <w:trPr>
          <w:trHeight w:val="312"/>
        </w:trPr>
        <w:tc>
          <w:tcPr>
            <w:tcW w:w="8270" w:type="dxa"/>
            <w:tcBorders>
              <w:top w:val="nil"/>
              <w:left w:val="nil"/>
              <w:bottom w:val="nil"/>
              <w:right w:val="nil"/>
            </w:tcBorders>
          </w:tcPr>
          <w:p w14:paraId="6E8AFCA9" w14:textId="77777777" w:rsidR="00F0390E" w:rsidRDefault="00000000">
            <w:pPr>
              <w:spacing w:after="0" w:line="259" w:lineRule="auto"/>
              <w:ind w:left="1788" w:firstLine="0"/>
            </w:pPr>
            <w:r>
              <w:t xml:space="preserve">Creative Placemaking </w:t>
            </w:r>
          </w:p>
        </w:tc>
        <w:tc>
          <w:tcPr>
            <w:tcW w:w="986" w:type="dxa"/>
            <w:tcBorders>
              <w:top w:val="nil"/>
              <w:left w:val="nil"/>
              <w:bottom w:val="nil"/>
              <w:right w:val="nil"/>
            </w:tcBorders>
          </w:tcPr>
          <w:p w14:paraId="650BDAB9" w14:textId="77777777" w:rsidR="00F0390E" w:rsidRDefault="00000000">
            <w:pPr>
              <w:spacing w:after="0" w:line="259" w:lineRule="auto"/>
              <w:ind w:left="0" w:firstLine="0"/>
            </w:pPr>
            <w:r>
              <w:rPr>
                <w:rFonts w:ascii="Calibri" w:eastAsia="Calibri" w:hAnsi="Calibri" w:cs="Calibri"/>
                <w:sz w:val="22"/>
              </w:rPr>
              <w:t xml:space="preserve">33% </w:t>
            </w:r>
          </w:p>
        </w:tc>
      </w:tr>
      <w:tr w:rsidR="00F0390E" w14:paraId="555E5B07" w14:textId="77777777">
        <w:trPr>
          <w:trHeight w:val="312"/>
        </w:trPr>
        <w:tc>
          <w:tcPr>
            <w:tcW w:w="8270" w:type="dxa"/>
            <w:tcBorders>
              <w:top w:val="nil"/>
              <w:left w:val="nil"/>
              <w:bottom w:val="nil"/>
              <w:right w:val="nil"/>
            </w:tcBorders>
          </w:tcPr>
          <w:p w14:paraId="4086EDDA" w14:textId="77777777" w:rsidR="00F0390E" w:rsidRDefault="00000000">
            <w:pPr>
              <w:spacing w:after="0" w:line="259" w:lineRule="auto"/>
              <w:ind w:left="1788" w:firstLine="0"/>
            </w:pPr>
            <w:r>
              <w:t xml:space="preserve">Rural Arts Facilities Fund </w:t>
            </w:r>
          </w:p>
        </w:tc>
        <w:tc>
          <w:tcPr>
            <w:tcW w:w="986" w:type="dxa"/>
            <w:tcBorders>
              <w:top w:val="nil"/>
              <w:left w:val="nil"/>
              <w:bottom w:val="nil"/>
              <w:right w:val="nil"/>
            </w:tcBorders>
          </w:tcPr>
          <w:p w14:paraId="135F9831" w14:textId="77777777" w:rsidR="00F0390E" w:rsidRDefault="00000000">
            <w:pPr>
              <w:spacing w:after="0" w:line="259" w:lineRule="auto"/>
              <w:ind w:left="0" w:firstLine="0"/>
            </w:pPr>
            <w:r>
              <w:rPr>
                <w:rFonts w:ascii="Calibri" w:eastAsia="Calibri" w:hAnsi="Calibri" w:cs="Calibri"/>
                <w:sz w:val="22"/>
              </w:rPr>
              <w:t xml:space="preserve">33% </w:t>
            </w:r>
          </w:p>
        </w:tc>
      </w:tr>
      <w:tr w:rsidR="00F0390E" w14:paraId="02985445" w14:textId="77777777">
        <w:trPr>
          <w:trHeight w:val="312"/>
        </w:trPr>
        <w:tc>
          <w:tcPr>
            <w:tcW w:w="8270" w:type="dxa"/>
            <w:tcBorders>
              <w:top w:val="nil"/>
              <w:left w:val="nil"/>
              <w:bottom w:val="nil"/>
              <w:right w:val="nil"/>
            </w:tcBorders>
          </w:tcPr>
          <w:p w14:paraId="1FD70379" w14:textId="77777777" w:rsidR="00F0390E" w:rsidRDefault="00000000">
            <w:pPr>
              <w:spacing w:after="0" w:line="259" w:lineRule="auto"/>
              <w:ind w:left="1788" w:firstLine="0"/>
            </w:pPr>
            <w:r>
              <w:t xml:space="preserve">Partnership Support </w:t>
            </w:r>
          </w:p>
        </w:tc>
        <w:tc>
          <w:tcPr>
            <w:tcW w:w="986" w:type="dxa"/>
            <w:tcBorders>
              <w:top w:val="nil"/>
              <w:left w:val="nil"/>
              <w:bottom w:val="nil"/>
              <w:right w:val="nil"/>
            </w:tcBorders>
          </w:tcPr>
          <w:p w14:paraId="16ACE9F7" w14:textId="77777777" w:rsidR="00F0390E" w:rsidRDefault="00000000">
            <w:pPr>
              <w:spacing w:after="0" w:line="259" w:lineRule="auto"/>
              <w:ind w:left="0" w:firstLine="0"/>
            </w:pPr>
            <w:r>
              <w:rPr>
                <w:rFonts w:ascii="Calibri" w:eastAsia="Calibri" w:hAnsi="Calibri" w:cs="Calibri"/>
                <w:sz w:val="22"/>
              </w:rPr>
              <w:t xml:space="preserve">50% </w:t>
            </w:r>
          </w:p>
        </w:tc>
      </w:tr>
      <w:tr w:rsidR="00F0390E" w14:paraId="09465226" w14:textId="77777777">
        <w:trPr>
          <w:trHeight w:val="312"/>
        </w:trPr>
        <w:tc>
          <w:tcPr>
            <w:tcW w:w="8270" w:type="dxa"/>
            <w:tcBorders>
              <w:top w:val="nil"/>
              <w:left w:val="nil"/>
              <w:bottom w:val="nil"/>
              <w:right w:val="nil"/>
            </w:tcBorders>
          </w:tcPr>
          <w:p w14:paraId="28E57CA3" w14:textId="77777777" w:rsidR="00F0390E" w:rsidRDefault="00000000">
            <w:pPr>
              <w:spacing w:after="0" w:line="259" w:lineRule="auto"/>
              <w:ind w:left="1788" w:firstLine="0"/>
            </w:pPr>
            <w:r>
              <w:t xml:space="preserve">Adjudicators (Visual Arts) </w:t>
            </w:r>
          </w:p>
        </w:tc>
        <w:tc>
          <w:tcPr>
            <w:tcW w:w="986" w:type="dxa"/>
            <w:tcBorders>
              <w:top w:val="nil"/>
              <w:left w:val="nil"/>
              <w:bottom w:val="nil"/>
              <w:right w:val="nil"/>
            </w:tcBorders>
          </w:tcPr>
          <w:p w14:paraId="06EB3B15" w14:textId="77777777" w:rsidR="00F0390E" w:rsidRDefault="00000000">
            <w:pPr>
              <w:spacing w:after="0" w:line="259" w:lineRule="auto"/>
              <w:ind w:left="0" w:firstLine="0"/>
            </w:pPr>
            <w:r>
              <w:rPr>
                <w:rFonts w:ascii="Calibri" w:eastAsia="Calibri" w:hAnsi="Calibri" w:cs="Calibri"/>
                <w:sz w:val="22"/>
              </w:rPr>
              <w:t xml:space="preserve">33% </w:t>
            </w:r>
          </w:p>
        </w:tc>
      </w:tr>
      <w:tr w:rsidR="00F0390E" w14:paraId="5914B74C" w14:textId="77777777">
        <w:trPr>
          <w:trHeight w:val="312"/>
        </w:trPr>
        <w:tc>
          <w:tcPr>
            <w:tcW w:w="8270" w:type="dxa"/>
            <w:tcBorders>
              <w:top w:val="nil"/>
              <w:left w:val="nil"/>
              <w:bottom w:val="nil"/>
              <w:right w:val="nil"/>
            </w:tcBorders>
          </w:tcPr>
          <w:p w14:paraId="69CA3426" w14:textId="77777777" w:rsidR="00F0390E" w:rsidRDefault="00000000">
            <w:pPr>
              <w:spacing w:after="0" w:line="259" w:lineRule="auto"/>
              <w:ind w:left="1788" w:firstLine="0"/>
            </w:pPr>
            <w:r>
              <w:t xml:space="preserve">Adjudicators (Literary) </w:t>
            </w:r>
          </w:p>
        </w:tc>
        <w:tc>
          <w:tcPr>
            <w:tcW w:w="986" w:type="dxa"/>
            <w:tcBorders>
              <w:top w:val="nil"/>
              <w:left w:val="nil"/>
              <w:bottom w:val="nil"/>
              <w:right w:val="nil"/>
            </w:tcBorders>
          </w:tcPr>
          <w:p w14:paraId="0D3F866D" w14:textId="77777777" w:rsidR="00F0390E" w:rsidRDefault="00000000">
            <w:pPr>
              <w:spacing w:after="0" w:line="259" w:lineRule="auto"/>
              <w:ind w:left="0" w:firstLine="0"/>
            </w:pPr>
            <w:r>
              <w:rPr>
                <w:rFonts w:ascii="Calibri" w:eastAsia="Calibri" w:hAnsi="Calibri" w:cs="Calibri"/>
                <w:sz w:val="22"/>
              </w:rPr>
              <w:t xml:space="preserve">66% </w:t>
            </w:r>
          </w:p>
        </w:tc>
      </w:tr>
      <w:tr w:rsidR="00F0390E" w14:paraId="15299795" w14:textId="77777777">
        <w:trPr>
          <w:trHeight w:val="312"/>
        </w:trPr>
        <w:tc>
          <w:tcPr>
            <w:tcW w:w="8270" w:type="dxa"/>
            <w:tcBorders>
              <w:top w:val="nil"/>
              <w:left w:val="nil"/>
              <w:bottom w:val="nil"/>
              <w:right w:val="nil"/>
            </w:tcBorders>
          </w:tcPr>
          <w:p w14:paraId="0AC8C531" w14:textId="77777777" w:rsidR="00F0390E" w:rsidRDefault="00000000">
            <w:pPr>
              <w:spacing w:after="0" w:line="259" w:lineRule="auto"/>
              <w:ind w:left="1788" w:firstLine="0"/>
            </w:pPr>
            <w:r>
              <w:t xml:space="preserve">Adjudicators (Music, Dance, Theater) </w:t>
            </w:r>
          </w:p>
        </w:tc>
        <w:tc>
          <w:tcPr>
            <w:tcW w:w="986" w:type="dxa"/>
            <w:tcBorders>
              <w:top w:val="nil"/>
              <w:left w:val="nil"/>
              <w:bottom w:val="nil"/>
              <w:right w:val="nil"/>
            </w:tcBorders>
          </w:tcPr>
          <w:p w14:paraId="53418F77" w14:textId="77777777" w:rsidR="00F0390E" w:rsidRDefault="00000000">
            <w:pPr>
              <w:spacing w:after="0" w:line="259" w:lineRule="auto"/>
              <w:ind w:left="110" w:firstLine="0"/>
            </w:pPr>
            <w:r>
              <w:rPr>
                <w:rFonts w:ascii="Calibri" w:eastAsia="Calibri" w:hAnsi="Calibri" w:cs="Calibri"/>
                <w:sz w:val="22"/>
              </w:rPr>
              <w:t xml:space="preserve">0% </w:t>
            </w:r>
          </w:p>
        </w:tc>
      </w:tr>
      <w:tr w:rsidR="00F0390E" w14:paraId="02D3F59C" w14:textId="77777777">
        <w:trPr>
          <w:trHeight w:val="305"/>
        </w:trPr>
        <w:tc>
          <w:tcPr>
            <w:tcW w:w="8270" w:type="dxa"/>
            <w:tcBorders>
              <w:top w:val="nil"/>
              <w:left w:val="nil"/>
              <w:bottom w:val="nil"/>
              <w:right w:val="nil"/>
            </w:tcBorders>
          </w:tcPr>
          <w:p w14:paraId="77A8F050" w14:textId="77777777" w:rsidR="00F0390E" w:rsidRDefault="00000000">
            <w:pPr>
              <w:spacing w:after="0" w:line="259" w:lineRule="auto"/>
              <w:ind w:left="1788" w:firstLine="0"/>
            </w:pPr>
            <w:r>
              <w:t xml:space="preserve"> </w:t>
            </w:r>
          </w:p>
          <w:p w14:paraId="27182E51" w14:textId="77777777" w:rsidR="00F0390E" w:rsidRDefault="00000000">
            <w:pPr>
              <w:spacing w:after="0" w:line="259" w:lineRule="auto"/>
              <w:ind w:left="0" w:firstLine="0"/>
            </w:pPr>
            <w:r>
              <w:rPr>
                <w:sz w:val="2"/>
              </w:rPr>
              <w:t xml:space="preserve"> </w:t>
            </w:r>
          </w:p>
        </w:tc>
        <w:tc>
          <w:tcPr>
            <w:tcW w:w="986" w:type="dxa"/>
            <w:tcBorders>
              <w:top w:val="nil"/>
              <w:left w:val="nil"/>
              <w:bottom w:val="nil"/>
              <w:right w:val="nil"/>
            </w:tcBorders>
          </w:tcPr>
          <w:p w14:paraId="65B599A3" w14:textId="77777777" w:rsidR="00F0390E" w:rsidRDefault="00000000">
            <w:pPr>
              <w:spacing w:after="0" w:line="259" w:lineRule="auto"/>
              <w:ind w:left="379" w:firstLine="0"/>
            </w:pPr>
            <w:r>
              <w:rPr>
                <w:rFonts w:ascii="Calibri" w:eastAsia="Calibri" w:hAnsi="Calibri" w:cs="Calibri"/>
                <w:sz w:val="22"/>
              </w:rPr>
              <w:t xml:space="preserve"> </w:t>
            </w:r>
          </w:p>
        </w:tc>
      </w:tr>
      <w:tr w:rsidR="00F0390E" w14:paraId="546C6405" w14:textId="77777777">
        <w:trPr>
          <w:trHeight w:val="246"/>
        </w:trPr>
        <w:tc>
          <w:tcPr>
            <w:tcW w:w="8270" w:type="dxa"/>
            <w:tcBorders>
              <w:top w:val="nil"/>
              <w:left w:val="nil"/>
              <w:bottom w:val="nil"/>
              <w:right w:val="nil"/>
            </w:tcBorders>
          </w:tcPr>
          <w:p w14:paraId="18820AA9" w14:textId="77777777" w:rsidR="00F0390E" w:rsidRDefault="00000000">
            <w:pPr>
              <w:spacing w:after="0" w:line="259" w:lineRule="auto"/>
              <w:ind w:left="0" w:firstLine="0"/>
            </w:pPr>
            <w:r>
              <w:t xml:space="preserve"> </w:t>
            </w:r>
          </w:p>
        </w:tc>
        <w:tc>
          <w:tcPr>
            <w:tcW w:w="986" w:type="dxa"/>
            <w:tcBorders>
              <w:top w:val="nil"/>
              <w:left w:val="nil"/>
              <w:bottom w:val="nil"/>
              <w:right w:val="nil"/>
            </w:tcBorders>
          </w:tcPr>
          <w:p w14:paraId="4FDFB695" w14:textId="77777777" w:rsidR="00F0390E" w:rsidRDefault="00000000">
            <w:pPr>
              <w:spacing w:after="0" w:line="259" w:lineRule="auto"/>
              <w:ind w:left="0" w:firstLine="0"/>
              <w:jc w:val="right"/>
            </w:pPr>
            <w:r>
              <w:t xml:space="preserve"> </w:t>
            </w:r>
          </w:p>
        </w:tc>
      </w:tr>
    </w:tbl>
    <w:p w14:paraId="5D45F140" w14:textId="77777777" w:rsidR="00F0390E" w:rsidRDefault="00000000">
      <w:pPr>
        <w:pStyle w:val="Heading2"/>
        <w:ind w:left="211" w:right="0"/>
      </w:pPr>
      <w:r>
        <w:t xml:space="preserve">E. Documentation of Minority Input  </w:t>
      </w:r>
    </w:p>
    <w:p w14:paraId="5F45117E" w14:textId="77777777" w:rsidR="00F0390E" w:rsidRDefault="00000000">
      <w:pPr>
        <w:spacing w:after="0" w:line="259" w:lineRule="auto"/>
        <w:ind w:left="0" w:firstLine="0"/>
      </w:pPr>
      <w:r>
        <w:rPr>
          <w:b/>
        </w:rPr>
        <w:t xml:space="preserve"> </w:t>
      </w:r>
      <w:r>
        <w:t xml:space="preserve"> </w:t>
      </w:r>
    </w:p>
    <w:p w14:paraId="77BD0887" w14:textId="77777777" w:rsidR="00F0390E" w:rsidRDefault="00000000">
      <w:pPr>
        <w:spacing w:after="112"/>
        <w:ind w:left="216" w:right="643"/>
      </w:pPr>
      <w:r>
        <w:t xml:space="preserve">The Arts Commission has several opportunities to receive minority input from its subrecipients/grantees and the community. The first is through input received by Commission board members or TAC staff who often serve on review panels throughout the state for Designated Agencies and/or community art groups. As ABC panelists, they directly participate in asking questions about diversity on an organization’s board, audience, and outreach. Minutes are available from these meetings.  </w:t>
      </w:r>
    </w:p>
    <w:p w14:paraId="29FD299E" w14:textId="77777777" w:rsidR="00F0390E" w:rsidRDefault="00000000">
      <w:pPr>
        <w:spacing w:after="9" w:line="259" w:lineRule="auto"/>
        <w:ind w:left="218" w:firstLine="0"/>
      </w:pPr>
      <w:r>
        <w:t xml:space="preserve">  </w:t>
      </w:r>
    </w:p>
    <w:p w14:paraId="70324E90" w14:textId="77777777" w:rsidR="00F0390E" w:rsidRDefault="00000000">
      <w:pPr>
        <w:ind w:left="216" w:right="413"/>
      </w:pPr>
      <w:r>
        <w:t xml:space="preserve">Also, the Commission’s staff is expected to establish relationships with each subrecipient/grantee within their grant area. The staff is in constant contact with subrecipients/grantees to answer questions, provide guidance, and give direction to all aspects of the Commission’s work. In this way, subrecipients/grantees and potential applicants often </w:t>
      </w:r>
      <w:r>
        <w:lastRenderedPageBreak/>
        <w:t xml:space="preserve">call upon Commission staff to assist in answering a variety of questions around issues like Title VI, best practices for involving underserved communities, and how new organizations of color can become grantees. This has been especially true in the Arts Access and Folklife areas where organizations of color, which may be new to the grants process, can receive technical assistance in preparation for applying to larger annual grants.  </w:t>
      </w:r>
    </w:p>
    <w:p w14:paraId="54FCE50B" w14:textId="77777777" w:rsidR="00F0390E" w:rsidRDefault="00000000">
      <w:pPr>
        <w:spacing w:after="0" w:line="259" w:lineRule="auto"/>
        <w:ind w:left="0" w:firstLine="0"/>
      </w:pPr>
      <w:r>
        <w:t xml:space="preserve">  </w:t>
      </w:r>
    </w:p>
    <w:p w14:paraId="04EBC538" w14:textId="77777777" w:rsidR="00F0390E" w:rsidRDefault="00000000">
      <w:pPr>
        <w:ind w:left="216" w:right="643"/>
      </w:pPr>
      <w:r>
        <w:t xml:space="preserve">Additionally, the Commission implements a series of Grant Workshops annually in multiple regions of the state to inform the public about its processes for obtaining grants. Through the Commission’s website, Newsletter, and direct emails, the public is invited to attend </w:t>
      </w:r>
      <w:r>
        <w:rPr>
          <w:i/>
        </w:rPr>
        <w:t xml:space="preserve">(see Appendix M for those listings).  </w:t>
      </w:r>
    </w:p>
    <w:p w14:paraId="63F9B03C" w14:textId="77777777" w:rsidR="00F0390E" w:rsidRDefault="00000000">
      <w:pPr>
        <w:spacing w:after="0" w:line="259" w:lineRule="auto"/>
        <w:ind w:left="206" w:firstLine="0"/>
      </w:pPr>
      <w:r>
        <w:t xml:space="preserve"> </w:t>
      </w:r>
    </w:p>
    <w:p w14:paraId="7CEAE527" w14:textId="77777777" w:rsidR="00F0390E" w:rsidRDefault="00000000">
      <w:pPr>
        <w:ind w:left="216" w:right="643"/>
      </w:pPr>
      <w:r>
        <w:t xml:space="preserve">In calendar years 2024-25, as the Arts Commission received input for its strategic plan for years 2025 -2030, individuals and organizations including those representing minority groups were asked to give comments during the public feedback stage of the strategic plan.    </w:t>
      </w:r>
    </w:p>
    <w:p w14:paraId="5A6616EE" w14:textId="77777777" w:rsidR="00F0390E" w:rsidRDefault="00000000">
      <w:pPr>
        <w:spacing w:after="12" w:line="259" w:lineRule="auto"/>
        <w:ind w:left="0" w:firstLine="0"/>
      </w:pPr>
      <w:r>
        <w:t xml:space="preserve"> </w:t>
      </w:r>
    </w:p>
    <w:p w14:paraId="198A9BC7" w14:textId="77777777" w:rsidR="00F0390E" w:rsidRDefault="00000000">
      <w:pPr>
        <w:spacing w:after="67"/>
        <w:ind w:left="216" w:right="643"/>
      </w:pPr>
      <w:r>
        <w:t xml:space="preserve">To re-cap, the Commission uses a variety of methods to inform the public about the process for obtaining grants which includes:  </w:t>
      </w:r>
    </w:p>
    <w:p w14:paraId="7586E9AC" w14:textId="77777777" w:rsidR="00F0390E" w:rsidRDefault="00000000">
      <w:pPr>
        <w:numPr>
          <w:ilvl w:val="0"/>
          <w:numId w:val="11"/>
        </w:numPr>
        <w:spacing w:after="69"/>
        <w:ind w:hanging="360"/>
      </w:pPr>
      <w:r>
        <w:t xml:space="preserve">TN Arts Commission’s website which includes the grant guidelines, process for applying and managing all </w:t>
      </w:r>
      <w:proofErr w:type="gramStart"/>
      <w:r>
        <w:t>grants;</w:t>
      </w:r>
      <w:proofErr w:type="gramEnd"/>
      <w:r>
        <w:t xml:space="preserve">  </w:t>
      </w:r>
    </w:p>
    <w:p w14:paraId="53BF5728" w14:textId="77777777" w:rsidR="00F0390E" w:rsidRDefault="00000000">
      <w:pPr>
        <w:numPr>
          <w:ilvl w:val="0"/>
          <w:numId w:val="11"/>
        </w:numPr>
        <w:spacing w:after="71"/>
        <w:ind w:hanging="360"/>
      </w:pPr>
      <w:r>
        <w:t xml:space="preserve">Annual Grant workshops which are held virtually and specifically target those who are interested in applying for a TAC </w:t>
      </w:r>
      <w:proofErr w:type="gramStart"/>
      <w:r>
        <w:t>grant;</w:t>
      </w:r>
      <w:proofErr w:type="gramEnd"/>
      <w:r>
        <w:t xml:space="preserve">  </w:t>
      </w:r>
    </w:p>
    <w:p w14:paraId="6E7F741E" w14:textId="77777777" w:rsidR="00F0390E" w:rsidRDefault="00000000">
      <w:pPr>
        <w:numPr>
          <w:ilvl w:val="0"/>
          <w:numId w:val="11"/>
        </w:numPr>
        <w:spacing w:after="72"/>
        <w:ind w:hanging="360"/>
      </w:pPr>
      <w:r>
        <w:t xml:space="preserve">Program Director’s responding to individuals who contact the Commission daily to inquire about grants and the process for </w:t>
      </w:r>
      <w:proofErr w:type="gramStart"/>
      <w:r>
        <w:t>applying;</w:t>
      </w:r>
      <w:proofErr w:type="gramEnd"/>
      <w:r>
        <w:t xml:space="preserve">  </w:t>
      </w:r>
    </w:p>
    <w:p w14:paraId="2A9693E4" w14:textId="77777777" w:rsidR="00F0390E" w:rsidRDefault="00000000">
      <w:pPr>
        <w:numPr>
          <w:ilvl w:val="0"/>
          <w:numId w:val="11"/>
        </w:numPr>
        <w:ind w:hanging="360"/>
      </w:pPr>
      <w:r>
        <w:t xml:space="preserve">Program Directors being requested to attend as a panelist or speaker for workshops, seminars,  </w:t>
      </w:r>
    </w:p>
    <w:p w14:paraId="6DB4685E" w14:textId="77777777" w:rsidR="00F0390E" w:rsidRDefault="00000000">
      <w:pPr>
        <w:spacing w:after="72"/>
        <w:ind w:left="948" w:right="643"/>
      </w:pPr>
      <w:r>
        <w:t xml:space="preserve">etc. throughout the state to share information about </w:t>
      </w:r>
      <w:proofErr w:type="gramStart"/>
      <w:r>
        <w:t>grants;</w:t>
      </w:r>
      <w:proofErr w:type="gramEnd"/>
      <w:r>
        <w:t xml:space="preserve">   </w:t>
      </w:r>
    </w:p>
    <w:p w14:paraId="3D14D67C" w14:textId="77777777" w:rsidR="00F0390E" w:rsidRDefault="00000000">
      <w:pPr>
        <w:numPr>
          <w:ilvl w:val="0"/>
          <w:numId w:val="11"/>
        </w:numPr>
        <w:ind w:hanging="360"/>
      </w:pPr>
      <w:r>
        <w:t xml:space="preserve">Informal conversations, word of mouth, recommendations from existing grantees, attendance of TAC staff at programs and festivals, etc.  </w:t>
      </w:r>
    </w:p>
    <w:p w14:paraId="63752218" w14:textId="77777777" w:rsidR="00F0390E" w:rsidRDefault="00000000">
      <w:pPr>
        <w:spacing w:after="4" w:line="259" w:lineRule="auto"/>
        <w:ind w:left="938" w:firstLine="0"/>
      </w:pPr>
      <w:r>
        <w:t xml:space="preserve"> </w:t>
      </w:r>
    </w:p>
    <w:p w14:paraId="1FA9E4C3" w14:textId="77777777" w:rsidR="00F0390E" w:rsidRDefault="00000000">
      <w:pPr>
        <w:spacing w:line="259" w:lineRule="auto"/>
        <w:ind w:left="511" w:firstLine="0"/>
      </w:pPr>
      <w:r>
        <w:t xml:space="preserve"> </w:t>
      </w:r>
    </w:p>
    <w:p w14:paraId="53B9D1D9" w14:textId="77777777" w:rsidR="00F0390E" w:rsidRDefault="00000000">
      <w:pPr>
        <w:spacing w:line="259" w:lineRule="auto"/>
        <w:ind w:left="511" w:firstLine="0"/>
      </w:pPr>
      <w:r>
        <w:t xml:space="preserve"> </w:t>
      </w:r>
    </w:p>
    <w:p w14:paraId="1AB456D7" w14:textId="77777777" w:rsidR="00F0390E" w:rsidRDefault="00000000">
      <w:pPr>
        <w:spacing w:after="9" w:line="259" w:lineRule="auto"/>
        <w:ind w:left="0" w:firstLine="0"/>
      </w:pPr>
      <w:r>
        <w:t xml:space="preserve">  </w:t>
      </w:r>
    </w:p>
    <w:p w14:paraId="137423E4" w14:textId="77777777" w:rsidR="00F0390E" w:rsidRDefault="00000000">
      <w:pPr>
        <w:spacing w:after="9" w:line="259" w:lineRule="auto"/>
        <w:ind w:left="0" w:firstLine="0"/>
      </w:pPr>
      <w:r>
        <w:t xml:space="preserve"> </w:t>
      </w:r>
    </w:p>
    <w:p w14:paraId="699194A1" w14:textId="77777777" w:rsidR="00F0390E" w:rsidRDefault="00000000">
      <w:pPr>
        <w:spacing w:after="9" w:line="259" w:lineRule="auto"/>
        <w:ind w:left="0" w:firstLine="0"/>
      </w:pPr>
      <w:r>
        <w:t xml:space="preserve"> </w:t>
      </w:r>
    </w:p>
    <w:p w14:paraId="10FFC42D" w14:textId="77777777" w:rsidR="00F0390E" w:rsidRDefault="00000000">
      <w:pPr>
        <w:spacing w:after="9" w:line="259" w:lineRule="auto"/>
        <w:ind w:left="0" w:firstLine="0"/>
      </w:pPr>
      <w:r>
        <w:t xml:space="preserve"> </w:t>
      </w:r>
    </w:p>
    <w:p w14:paraId="3F15A41A" w14:textId="77777777" w:rsidR="00F0390E" w:rsidRDefault="00000000">
      <w:pPr>
        <w:spacing w:after="9" w:line="259" w:lineRule="auto"/>
        <w:ind w:left="0" w:firstLine="0"/>
      </w:pPr>
      <w:r>
        <w:t xml:space="preserve"> </w:t>
      </w:r>
    </w:p>
    <w:p w14:paraId="3C45444D" w14:textId="77777777" w:rsidR="00F0390E" w:rsidRDefault="00000000">
      <w:pPr>
        <w:spacing w:after="9" w:line="259" w:lineRule="auto"/>
        <w:ind w:left="0" w:firstLine="0"/>
      </w:pPr>
      <w:r>
        <w:t xml:space="preserve"> </w:t>
      </w:r>
    </w:p>
    <w:p w14:paraId="485A030E" w14:textId="77777777" w:rsidR="00F0390E" w:rsidRDefault="00000000">
      <w:pPr>
        <w:spacing w:after="9" w:line="259" w:lineRule="auto"/>
        <w:ind w:left="0" w:firstLine="0"/>
      </w:pPr>
      <w:r>
        <w:t xml:space="preserve"> </w:t>
      </w:r>
    </w:p>
    <w:p w14:paraId="40341C0F" w14:textId="77777777" w:rsidR="00F0390E" w:rsidRDefault="00000000">
      <w:pPr>
        <w:spacing w:after="9" w:line="259" w:lineRule="auto"/>
        <w:ind w:left="0" w:firstLine="0"/>
      </w:pPr>
      <w:r>
        <w:t xml:space="preserve"> </w:t>
      </w:r>
    </w:p>
    <w:p w14:paraId="2A253B79" w14:textId="77777777" w:rsidR="00F0390E" w:rsidRDefault="00000000">
      <w:pPr>
        <w:spacing w:after="9" w:line="259" w:lineRule="auto"/>
        <w:ind w:left="0" w:firstLine="0"/>
      </w:pPr>
      <w:r>
        <w:t xml:space="preserve"> </w:t>
      </w:r>
    </w:p>
    <w:p w14:paraId="71676A7E" w14:textId="77777777" w:rsidR="00F0390E" w:rsidRDefault="00000000">
      <w:pPr>
        <w:spacing w:after="9" w:line="259" w:lineRule="auto"/>
        <w:ind w:left="0" w:firstLine="0"/>
      </w:pPr>
      <w:r>
        <w:t xml:space="preserve"> </w:t>
      </w:r>
    </w:p>
    <w:p w14:paraId="276D664D" w14:textId="77777777" w:rsidR="00F0390E" w:rsidRDefault="00000000">
      <w:pPr>
        <w:spacing w:after="12" w:line="259" w:lineRule="auto"/>
        <w:ind w:left="0" w:firstLine="0"/>
      </w:pPr>
      <w:r>
        <w:t xml:space="preserve"> </w:t>
      </w:r>
    </w:p>
    <w:p w14:paraId="2AFA5BA2" w14:textId="77777777" w:rsidR="00F0390E" w:rsidRDefault="00000000">
      <w:pPr>
        <w:spacing w:after="9" w:line="259" w:lineRule="auto"/>
        <w:ind w:left="0" w:firstLine="0"/>
      </w:pPr>
      <w:r>
        <w:t xml:space="preserve"> </w:t>
      </w:r>
    </w:p>
    <w:p w14:paraId="19581858" w14:textId="523E4624" w:rsidR="00F0390E" w:rsidRDefault="00000000" w:rsidP="00600025">
      <w:pPr>
        <w:spacing w:after="9" w:line="259" w:lineRule="auto"/>
        <w:ind w:left="0" w:firstLine="0"/>
      </w:pPr>
      <w:r>
        <w:lastRenderedPageBreak/>
        <w:t xml:space="preserve">  </w:t>
      </w:r>
    </w:p>
    <w:p w14:paraId="63AA9F57" w14:textId="77777777" w:rsidR="00F0390E" w:rsidRDefault="00000000">
      <w:pPr>
        <w:pStyle w:val="Heading1"/>
        <w:ind w:left="10"/>
      </w:pPr>
      <w:bookmarkStart w:id="14" w:name="_Toc54496"/>
      <w:r>
        <w:t>15.</w:t>
      </w:r>
      <w:r>
        <w:rPr>
          <w:rFonts w:ascii="Arial" w:eastAsia="Arial" w:hAnsi="Arial" w:cs="Arial"/>
        </w:rPr>
        <w:t xml:space="preserve"> </w:t>
      </w:r>
      <w:r>
        <w:t xml:space="preserve">Compliance Reporting  </w:t>
      </w:r>
      <w:bookmarkEnd w:id="14"/>
    </w:p>
    <w:p w14:paraId="23AFAF5D" w14:textId="77777777" w:rsidR="00F0390E" w:rsidRDefault="00000000">
      <w:pPr>
        <w:spacing w:after="0" w:line="259" w:lineRule="auto"/>
        <w:ind w:left="0" w:firstLine="0"/>
      </w:pPr>
      <w:r>
        <w:rPr>
          <w:b/>
        </w:rPr>
        <w:t xml:space="preserve">  </w:t>
      </w:r>
    </w:p>
    <w:p w14:paraId="25E745B3" w14:textId="77777777" w:rsidR="00F0390E" w:rsidRDefault="00000000">
      <w:pPr>
        <w:pStyle w:val="Heading2"/>
        <w:ind w:right="0"/>
      </w:pPr>
      <w:r>
        <w:t xml:space="preserve">    A. Federal and State agencies which receive Title VI reports </w:t>
      </w:r>
    </w:p>
    <w:p w14:paraId="34699F5F" w14:textId="77777777" w:rsidR="00F0390E" w:rsidRDefault="00000000">
      <w:pPr>
        <w:spacing w:after="0" w:line="259" w:lineRule="auto"/>
        <w:ind w:left="0" w:firstLine="0"/>
      </w:pPr>
      <w:r>
        <w:t xml:space="preserve"> </w:t>
      </w:r>
    </w:p>
    <w:p w14:paraId="5313D3F4" w14:textId="77777777" w:rsidR="00F0390E" w:rsidRDefault="00000000">
      <w:pPr>
        <w:ind w:left="216" w:right="643"/>
      </w:pPr>
      <w:r>
        <w:t xml:space="preserve">In FY25, The Tennessee Arts Commission received funds from the National Endowment for the Arts (NEA), but this agency has no reporting requirements related to Title VI. In FY25, no federal agency required Title VI compliance reports from the Commission.  </w:t>
      </w:r>
    </w:p>
    <w:p w14:paraId="3AB72CAE" w14:textId="77777777" w:rsidR="00F0390E" w:rsidRDefault="00000000">
      <w:pPr>
        <w:spacing w:after="4" w:line="259" w:lineRule="auto"/>
        <w:ind w:left="206" w:firstLine="0"/>
      </w:pPr>
      <w:r>
        <w:t xml:space="preserve"> </w:t>
      </w:r>
    </w:p>
    <w:p w14:paraId="2039DE6A" w14:textId="77777777" w:rsidR="00F0390E" w:rsidRDefault="00000000">
      <w:pPr>
        <w:pStyle w:val="Heading2"/>
        <w:ind w:left="211" w:right="0"/>
      </w:pPr>
      <w:r>
        <w:t xml:space="preserve">B. List of all federal reporting obligations </w:t>
      </w:r>
    </w:p>
    <w:p w14:paraId="67163BC2" w14:textId="77777777" w:rsidR="00F0390E" w:rsidRDefault="00000000">
      <w:pPr>
        <w:spacing w:after="0" w:line="259" w:lineRule="auto"/>
        <w:ind w:left="0" w:firstLine="0"/>
      </w:pPr>
      <w:r>
        <w:t xml:space="preserve">  </w:t>
      </w:r>
    </w:p>
    <w:p w14:paraId="5AFF649B" w14:textId="77777777" w:rsidR="00F0390E" w:rsidRDefault="00000000">
      <w:pPr>
        <w:ind w:left="216" w:right="643"/>
      </w:pPr>
      <w:r>
        <w:t xml:space="preserve">As stated above, in FY25 the Commission received NEA funds and as part of that partnership agreement, there are federal reporting requirements of which the agency is responsible. In terms of the Code of Federal Regulators (CFR), the NEA’s Partnership agreement </w:t>
      </w:r>
      <w:r>
        <w:rPr>
          <w:i/>
        </w:rPr>
        <w:t xml:space="preserve">(see Appendix H for a copy of the NEA Partnership Agreement) </w:t>
      </w:r>
      <w:r>
        <w:t xml:space="preserve">in Applicability 1.2 states: </w:t>
      </w:r>
      <w:r>
        <w:rPr>
          <w:i/>
        </w:rPr>
        <w:t xml:space="preserve">These </w:t>
      </w:r>
    </w:p>
    <w:p w14:paraId="12C37410" w14:textId="77777777" w:rsidR="00F0390E" w:rsidRDefault="00000000">
      <w:pPr>
        <w:spacing w:after="5" w:line="260" w:lineRule="auto"/>
        <w:ind w:left="226" w:right="632"/>
        <w:jc w:val="both"/>
      </w:pPr>
      <w:r>
        <w:rPr>
          <w:i/>
        </w:rPr>
        <w:t xml:space="preserve">Partnership GTCs implement Title 2 of the Code of Federal Regulations (2CFR) Subtitle A – </w:t>
      </w:r>
    </w:p>
    <w:p w14:paraId="6F4856E9" w14:textId="77777777" w:rsidR="00F0390E" w:rsidRDefault="00000000">
      <w:pPr>
        <w:spacing w:after="5" w:line="260" w:lineRule="auto"/>
        <w:ind w:left="226" w:right="632"/>
        <w:jc w:val="both"/>
      </w:pPr>
      <w:r>
        <w:rPr>
          <w:i/>
        </w:rPr>
        <w:t xml:space="preserve">Office of Management and Budget Guidance for Grants and Agreements Part 00 – Uniform </w:t>
      </w:r>
    </w:p>
    <w:p w14:paraId="453B2553" w14:textId="77777777" w:rsidR="00F0390E" w:rsidRDefault="00000000">
      <w:pPr>
        <w:spacing w:after="2" w:line="259" w:lineRule="auto"/>
        <w:ind w:left="211" w:right="641"/>
      </w:pPr>
      <w:r>
        <w:rPr>
          <w:i/>
        </w:rPr>
        <w:t xml:space="preserve">Administrative Requirements, Cost Principles, and Audit Requirements for Federal Awards (Uniform Guidance, or Part 200). The NEA has adopted the Uniform Guidance through regulation at 2 CFR 3255.1. The Uniform Guidance complies and streamlines eight former OMB Circulars that governed Federal grants management.  </w:t>
      </w:r>
    </w:p>
    <w:p w14:paraId="0913C496" w14:textId="77777777" w:rsidR="00F0390E" w:rsidRDefault="00000000">
      <w:pPr>
        <w:spacing w:line="259" w:lineRule="auto"/>
        <w:ind w:left="206" w:firstLine="0"/>
      </w:pPr>
      <w:r>
        <w:rPr>
          <w:i/>
        </w:rPr>
        <w:t xml:space="preserve"> </w:t>
      </w:r>
    </w:p>
    <w:p w14:paraId="56696364" w14:textId="77777777" w:rsidR="00F0390E" w:rsidRDefault="00000000">
      <w:pPr>
        <w:spacing w:after="3" w:line="259" w:lineRule="auto"/>
        <w:ind w:left="206" w:firstLine="0"/>
      </w:pPr>
      <w:r>
        <w:rPr>
          <w:i/>
        </w:rPr>
        <w:t xml:space="preserve"> </w:t>
      </w:r>
    </w:p>
    <w:p w14:paraId="2416D64F" w14:textId="77777777" w:rsidR="00F0390E" w:rsidRDefault="00000000">
      <w:pPr>
        <w:pStyle w:val="Heading2"/>
        <w:ind w:left="211" w:right="0"/>
      </w:pPr>
      <w:r>
        <w:t>C. Title VI related audits</w:t>
      </w:r>
      <w:r>
        <w:rPr>
          <w:b w:val="0"/>
        </w:rPr>
        <w:t xml:space="preserve"> </w:t>
      </w:r>
    </w:p>
    <w:p w14:paraId="1B286C85" w14:textId="77777777" w:rsidR="00F0390E" w:rsidRDefault="00000000">
      <w:pPr>
        <w:spacing w:after="0" w:line="259" w:lineRule="auto"/>
        <w:ind w:left="0" w:firstLine="0"/>
      </w:pPr>
      <w:r>
        <w:rPr>
          <w:i/>
        </w:rPr>
        <w:t xml:space="preserve"> </w:t>
      </w:r>
      <w:r>
        <w:t xml:space="preserve"> </w:t>
      </w:r>
    </w:p>
    <w:p w14:paraId="78D7D94B" w14:textId="77777777" w:rsidR="00F0390E" w:rsidRDefault="00000000">
      <w:pPr>
        <w:ind w:left="216" w:right="643"/>
      </w:pPr>
      <w:r>
        <w:t xml:space="preserve">In July 2016, THRC conducted a Title VI audit of the TN Arts Commission. Only one (1) finding was documented: “The Tennessee Arts Commission did not obtain verification of Title VI training from grantees in public schools” </w:t>
      </w:r>
      <w:r>
        <w:rPr>
          <w:i/>
        </w:rPr>
        <w:t>(see Appendix N for a copy of the Title VI Final Findings Report- 2016)</w:t>
      </w:r>
      <w:r>
        <w:t xml:space="preserve">. To correct this finding, the Tennessee Arts Commission has implemented a process with the Tennessee Department of Education to verify that public schools </w:t>
      </w:r>
      <w:proofErr w:type="gramStart"/>
      <w:r>
        <w:t>are in compliance with</w:t>
      </w:r>
      <w:proofErr w:type="gramEnd"/>
      <w:r>
        <w:t xml:space="preserve"> Title VI training. The following process will be used each year:  </w:t>
      </w:r>
    </w:p>
    <w:p w14:paraId="0BB80E2E" w14:textId="77777777" w:rsidR="00F0390E" w:rsidRDefault="00000000">
      <w:pPr>
        <w:spacing w:after="6" w:line="259" w:lineRule="auto"/>
        <w:ind w:left="0" w:firstLine="0"/>
      </w:pPr>
      <w:r>
        <w:t xml:space="preserve">  </w:t>
      </w:r>
    </w:p>
    <w:p w14:paraId="2F04BEF9" w14:textId="77777777" w:rsidR="00F0390E" w:rsidRDefault="00000000">
      <w:pPr>
        <w:numPr>
          <w:ilvl w:val="0"/>
          <w:numId w:val="12"/>
        </w:numPr>
        <w:ind w:right="699" w:hanging="360"/>
      </w:pPr>
      <w:r>
        <w:t xml:space="preserve">Each year in August, the Arts Commission’s Title VI Coordinator will contact the Director of the Civil Rights Office at TDOE to get a list of all school districts that </w:t>
      </w:r>
      <w:proofErr w:type="gramStart"/>
      <w:r>
        <w:t>are in compliance with</w:t>
      </w:r>
      <w:proofErr w:type="gramEnd"/>
      <w:r>
        <w:t xml:space="preserve"> Title VI. This information is gained by TDOE through the “Civil Rights and Bullying Compliance Report” (of which Title VI compliance is a part) </w:t>
      </w:r>
      <w:proofErr w:type="spellStart"/>
      <w:r>
        <w:t>st</w:t>
      </w:r>
      <w:proofErr w:type="spellEnd"/>
      <w:r>
        <w:t xml:space="preserve"> required from all school districts each year on August </w:t>
      </w:r>
      <w:proofErr w:type="gramStart"/>
      <w:r>
        <w:t>1 .</w:t>
      </w:r>
      <w:proofErr w:type="gramEnd"/>
      <w:r>
        <w:t xml:space="preserve"> School districts are responsible for ensuring Title VI compliance from each of its schools.  </w:t>
      </w:r>
    </w:p>
    <w:p w14:paraId="641F1C23" w14:textId="77777777" w:rsidR="00F0390E" w:rsidRDefault="00000000">
      <w:pPr>
        <w:spacing w:after="27" w:line="259" w:lineRule="auto"/>
        <w:ind w:left="0" w:firstLine="0"/>
      </w:pPr>
      <w:r>
        <w:t xml:space="preserve">  </w:t>
      </w:r>
    </w:p>
    <w:p w14:paraId="18876813" w14:textId="77777777" w:rsidR="00F0390E" w:rsidRDefault="00000000">
      <w:pPr>
        <w:numPr>
          <w:ilvl w:val="0"/>
          <w:numId w:val="12"/>
        </w:numPr>
        <w:ind w:right="699" w:hanging="360"/>
      </w:pPr>
      <w:r>
        <w:t xml:space="preserve">The Arts Commission’s Title VI Coordinator will check the list obtained from TDOE against the schools funded by the Arts Commission. If there is a school district (and grantee with the Arts Commission) that is not in compliance with Title VI, the Arts Commission’s Title VI Coordinator will contact the school and require compliance </w:t>
      </w:r>
      <w:r>
        <w:lastRenderedPageBreak/>
        <w:t xml:space="preserve">with the Arts Commission’s online Title VI training program. As with other TN Arts Commission grants, should any school grantee be determined noncompliant, funding will be withheld until compliance is demonstrated.  </w:t>
      </w:r>
    </w:p>
    <w:p w14:paraId="1DB04FF6" w14:textId="77777777" w:rsidR="00F0390E" w:rsidRDefault="00000000">
      <w:pPr>
        <w:spacing w:line="259" w:lineRule="auto"/>
        <w:ind w:left="511" w:firstLine="0"/>
      </w:pPr>
      <w:r>
        <w:t xml:space="preserve"> </w:t>
      </w:r>
    </w:p>
    <w:p w14:paraId="0FF8468B" w14:textId="77777777" w:rsidR="00F0390E" w:rsidRDefault="00000000">
      <w:pPr>
        <w:spacing w:after="153"/>
        <w:ind w:left="538"/>
      </w:pPr>
      <w:r>
        <w:t>The Tennessee Human Rights Commission approved this process in the final findings report dated December 2, 2016 (</w:t>
      </w:r>
      <w:r>
        <w:rPr>
          <w:i/>
        </w:rPr>
        <w:t>see Appendix N</w:t>
      </w:r>
      <w:r>
        <w:t xml:space="preserve">). This process was continued in FY25 and the most current list of school districts that </w:t>
      </w:r>
      <w:proofErr w:type="gramStart"/>
      <w:r>
        <w:t>are in compliance with</w:t>
      </w:r>
      <w:proofErr w:type="gramEnd"/>
      <w:r>
        <w:t xml:space="preserve"> Title VI from the Tennessee Department of Education is included in </w:t>
      </w:r>
      <w:r>
        <w:rPr>
          <w:i/>
        </w:rPr>
        <w:t>Appendix N</w:t>
      </w:r>
      <w:r>
        <w:t xml:space="preserve">.  </w:t>
      </w:r>
    </w:p>
    <w:p w14:paraId="42B7027C" w14:textId="77777777" w:rsidR="00F0390E" w:rsidRDefault="00000000">
      <w:pPr>
        <w:spacing w:after="158" w:line="259" w:lineRule="auto"/>
        <w:ind w:left="528" w:firstLine="0"/>
      </w:pPr>
      <w:r>
        <w:t xml:space="preserve">  </w:t>
      </w:r>
    </w:p>
    <w:p w14:paraId="01E72D89" w14:textId="77777777" w:rsidR="00F0390E" w:rsidRDefault="00000000">
      <w:pPr>
        <w:spacing w:after="156" w:line="259" w:lineRule="auto"/>
        <w:ind w:left="528" w:firstLine="0"/>
      </w:pPr>
      <w:r>
        <w:t xml:space="preserve">  </w:t>
      </w:r>
    </w:p>
    <w:p w14:paraId="1CCA961F" w14:textId="77777777" w:rsidR="00F0390E" w:rsidRDefault="00000000">
      <w:pPr>
        <w:spacing w:after="158" w:line="259" w:lineRule="auto"/>
        <w:ind w:left="528" w:firstLine="0"/>
      </w:pPr>
      <w:r>
        <w:t xml:space="preserve">  </w:t>
      </w:r>
    </w:p>
    <w:p w14:paraId="22EDE354" w14:textId="77777777" w:rsidR="00F0390E" w:rsidRDefault="00000000">
      <w:pPr>
        <w:spacing w:after="156" w:line="259" w:lineRule="auto"/>
        <w:ind w:left="528" w:firstLine="0"/>
      </w:pPr>
      <w:r>
        <w:t xml:space="preserve">  </w:t>
      </w:r>
    </w:p>
    <w:p w14:paraId="1B36E39C" w14:textId="77777777" w:rsidR="00F0390E" w:rsidRDefault="00000000">
      <w:pPr>
        <w:spacing w:after="156" w:line="259" w:lineRule="auto"/>
        <w:ind w:left="528" w:firstLine="0"/>
      </w:pPr>
      <w:r>
        <w:t xml:space="preserve">  </w:t>
      </w:r>
    </w:p>
    <w:p w14:paraId="23C6A633" w14:textId="77777777" w:rsidR="00F0390E" w:rsidRDefault="00000000">
      <w:pPr>
        <w:spacing w:after="156" w:line="259" w:lineRule="auto"/>
        <w:ind w:left="528" w:firstLine="0"/>
      </w:pPr>
      <w:r>
        <w:t xml:space="preserve">  </w:t>
      </w:r>
    </w:p>
    <w:p w14:paraId="16E2B3CB" w14:textId="77777777" w:rsidR="00F0390E" w:rsidRDefault="00000000">
      <w:pPr>
        <w:spacing w:after="158" w:line="259" w:lineRule="auto"/>
        <w:ind w:left="528" w:firstLine="0"/>
      </w:pPr>
      <w:r>
        <w:t xml:space="preserve">  </w:t>
      </w:r>
    </w:p>
    <w:p w14:paraId="12182E3E" w14:textId="77777777" w:rsidR="00F0390E" w:rsidRDefault="00000000">
      <w:pPr>
        <w:spacing w:after="158" w:line="259" w:lineRule="auto"/>
        <w:ind w:left="528" w:firstLine="0"/>
      </w:pPr>
      <w:r>
        <w:t xml:space="preserve">  </w:t>
      </w:r>
    </w:p>
    <w:p w14:paraId="44B2BC8B" w14:textId="77777777" w:rsidR="00F0390E" w:rsidRDefault="00000000">
      <w:pPr>
        <w:spacing w:after="158" w:line="259" w:lineRule="auto"/>
        <w:ind w:left="528" w:firstLine="0"/>
      </w:pPr>
      <w:r>
        <w:t xml:space="preserve"> </w:t>
      </w:r>
    </w:p>
    <w:p w14:paraId="17F7E6EE" w14:textId="77777777" w:rsidR="00F0390E" w:rsidRDefault="00000000">
      <w:pPr>
        <w:spacing w:after="156" w:line="259" w:lineRule="auto"/>
        <w:ind w:left="528" w:firstLine="0"/>
      </w:pPr>
      <w:r>
        <w:t xml:space="preserve"> </w:t>
      </w:r>
    </w:p>
    <w:p w14:paraId="1C630869" w14:textId="77777777" w:rsidR="00F0390E" w:rsidRDefault="00000000">
      <w:pPr>
        <w:spacing w:after="158" w:line="259" w:lineRule="auto"/>
        <w:ind w:left="528" w:firstLine="0"/>
      </w:pPr>
      <w:r>
        <w:t xml:space="preserve"> </w:t>
      </w:r>
    </w:p>
    <w:p w14:paraId="1E4676B8" w14:textId="77777777" w:rsidR="00F0390E" w:rsidRDefault="00000000">
      <w:pPr>
        <w:spacing w:after="158" w:line="259" w:lineRule="auto"/>
        <w:ind w:left="528" w:firstLine="0"/>
      </w:pPr>
      <w:r>
        <w:t xml:space="preserve"> </w:t>
      </w:r>
    </w:p>
    <w:p w14:paraId="10452AC4" w14:textId="77777777" w:rsidR="00F0390E" w:rsidRDefault="00000000">
      <w:pPr>
        <w:spacing w:after="158" w:line="259" w:lineRule="auto"/>
        <w:ind w:left="528" w:firstLine="0"/>
      </w:pPr>
      <w:r>
        <w:t xml:space="preserve"> </w:t>
      </w:r>
    </w:p>
    <w:p w14:paraId="48866457" w14:textId="77777777" w:rsidR="00F0390E" w:rsidRDefault="00000000">
      <w:pPr>
        <w:spacing w:after="156" w:line="259" w:lineRule="auto"/>
        <w:ind w:left="528" w:firstLine="0"/>
      </w:pPr>
      <w:r>
        <w:t xml:space="preserve"> </w:t>
      </w:r>
    </w:p>
    <w:p w14:paraId="66C42DDA" w14:textId="77777777" w:rsidR="00F0390E" w:rsidRDefault="00000000">
      <w:pPr>
        <w:spacing w:after="158" w:line="259" w:lineRule="auto"/>
        <w:ind w:left="528" w:firstLine="0"/>
      </w:pPr>
      <w:r>
        <w:t xml:space="preserve"> </w:t>
      </w:r>
    </w:p>
    <w:p w14:paraId="0F1FF2A5" w14:textId="77777777" w:rsidR="00F0390E" w:rsidRDefault="00000000">
      <w:pPr>
        <w:spacing w:after="158" w:line="259" w:lineRule="auto"/>
        <w:ind w:left="528" w:firstLine="0"/>
      </w:pPr>
      <w:r>
        <w:t xml:space="preserve"> </w:t>
      </w:r>
    </w:p>
    <w:p w14:paraId="6B023747" w14:textId="77777777" w:rsidR="000C35BC" w:rsidRDefault="000C35BC">
      <w:pPr>
        <w:spacing w:after="158" w:line="259" w:lineRule="auto"/>
        <w:ind w:left="528" w:firstLine="0"/>
      </w:pPr>
    </w:p>
    <w:p w14:paraId="205A079A" w14:textId="77777777" w:rsidR="000C35BC" w:rsidRDefault="000C35BC">
      <w:pPr>
        <w:spacing w:after="158" w:line="259" w:lineRule="auto"/>
        <w:ind w:left="528" w:firstLine="0"/>
      </w:pPr>
    </w:p>
    <w:p w14:paraId="60D0C4C1" w14:textId="77777777" w:rsidR="000C35BC" w:rsidRDefault="000C35BC">
      <w:pPr>
        <w:spacing w:after="158" w:line="259" w:lineRule="auto"/>
        <w:ind w:left="528" w:firstLine="0"/>
      </w:pPr>
    </w:p>
    <w:p w14:paraId="0EF1A387" w14:textId="77777777" w:rsidR="000C35BC" w:rsidRDefault="000C35BC">
      <w:pPr>
        <w:spacing w:after="158" w:line="259" w:lineRule="auto"/>
        <w:ind w:left="528" w:firstLine="0"/>
      </w:pPr>
    </w:p>
    <w:p w14:paraId="1AA8AC64" w14:textId="77777777" w:rsidR="000C35BC" w:rsidRDefault="000C35BC">
      <w:pPr>
        <w:spacing w:after="158" w:line="259" w:lineRule="auto"/>
        <w:ind w:left="528" w:firstLine="0"/>
      </w:pPr>
    </w:p>
    <w:p w14:paraId="5D008894" w14:textId="77777777" w:rsidR="000C35BC" w:rsidRDefault="000C35BC">
      <w:pPr>
        <w:spacing w:after="158" w:line="259" w:lineRule="auto"/>
        <w:ind w:left="528" w:firstLine="0"/>
      </w:pPr>
    </w:p>
    <w:p w14:paraId="48543157" w14:textId="7DBD0C63" w:rsidR="00F0390E" w:rsidRDefault="00000000" w:rsidP="00600025">
      <w:pPr>
        <w:spacing w:after="158" w:line="259" w:lineRule="auto"/>
        <w:ind w:left="528" w:firstLine="0"/>
      </w:pPr>
      <w:r>
        <w:t xml:space="preserve"> </w:t>
      </w:r>
    </w:p>
    <w:p w14:paraId="60F5C0C7" w14:textId="77777777" w:rsidR="00F0390E" w:rsidRDefault="00000000">
      <w:pPr>
        <w:pStyle w:val="Heading1"/>
        <w:ind w:left="317"/>
      </w:pPr>
      <w:bookmarkStart w:id="15" w:name="_Toc54497"/>
      <w:r>
        <w:lastRenderedPageBreak/>
        <w:t xml:space="preserve">16. Evaluation Procedures  </w:t>
      </w:r>
      <w:bookmarkEnd w:id="15"/>
    </w:p>
    <w:p w14:paraId="4EF17AE4" w14:textId="77777777" w:rsidR="00F0390E" w:rsidRDefault="00000000">
      <w:pPr>
        <w:spacing w:after="55" w:line="259" w:lineRule="auto"/>
        <w:ind w:left="307" w:firstLine="0"/>
      </w:pPr>
      <w:r>
        <w:t xml:space="preserve">  </w:t>
      </w:r>
    </w:p>
    <w:p w14:paraId="21046C8C" w14:textId="77777777" w:rsidR="00F0390E" w:rsidRDefault="00000000">
      <w:pPr>
        <w:ind w:left="317"/>
      </w:pPr>
      <w:r>
        <w:t xml:space="preserve">In January 2025 due to changes in federal and state laws/policies, many questions arose as to the overall direction of Title VI including if specific demographic populations could be reported as being served, implementing revised grant guidelines, budgets, and proposals; and learning about new state agencies that would manage the overall Title VI processes.  Additionally, within our federal funding provider, the National Endowment for the Arts (NEA), funding levels that would go to state arts agencies were being reviewed but TAC continues to be funded by the NEA.  </w:t>
      </w:r>
    </w:p>
    <w:p w14:paraId="41C50A08" w14:textId="77777777" w:rsidR="00F0390E" w:rsidRDefault="00000000">
      <w:pPr>
        <w:spacing w:line="259" w:lineRule="auto"/>
        <w:ind w:left="307" w:firstLine="0"/>
      </w:pPr>
      <w:r>
        <w:t xml:space="preserve"> </w:t>
      </w:r>
    </w:p>
    <w:p w14:paraId="3F1EA036" w14:textId="77777777" w:rsidR="00F0390E" w:rsidRDefault="00000000">
      <w:pPr>
        <w:ind w:left="370"/>
      </w:pPr>
      <w:r>
        <w:t xml:space="preserve">With </w:t>
      </w:r>
      <w:proofErr w:type="gramStart"/>
      <w:r>
        <w:t>all of</w:t>
      </w:r>
      <w:proofErr w:type="gramEnd"/>
      <w:r>
        <w:t xml:space="preserve"> these changes in FY25, the Arts Commission continued to see a high demand from applicants applying for annual grant awards.  In this fiscal year, The TN Arts Commission continues to comply with changes in federal and state policies and laws pertaining to Tennessee’s eligibility for any available federal funding. In early February 2025, the Commission updated its grant guidelines to clarify compliance requirements related to federal policy changes. All organizations that applied for FY26 Annual Grants (applied in FY25) were encouraged to comply with adjusted TN Arts FY26 grant guidelines, which included revised panel evaluation criteria. Revised program activities and budgets from applicants were then reviewed to ensure that programs would be broadly open to the public and not exclude any individuals from participating. All grantees who accepted awards were required to sign assurances to be responsible for compliance with all applicable state and federal laws, including Executive Order 14173 and TN Public Chapter 458.   </w:t>
      </w:r>
    </w:p>
    <w:p w14:paraId="14F50027" w14:textId="77777777" w:rsidR="00F0390E" w:rsidRDefault="00000000">
      <w:pPr>
        <w:spacing w:line="259" w:lineRule="auto"/>
        <w:ind w:left="307" w:firstLine="0"/>
      </w:pPr>
      <w:r>
        <w:t xml:space="preserve"> </w:t>
      </w:r>
    </w:p>
    <w:p w14:paraId="1613850E" w14:textId="77777777" w:rsidR="00F0390E" w:rsidRDefault="00000000">
      <w:pPr>
        <w:spacing w:after="158"/>
        <w:ind w:left="317" w:right="36"/>
      </w:pPr>
      <w:r>
        <w:t>Currently, the TN Arts Commission continues to analyze data from the subrecipient grants category of Major Cultural Institutions (MCI) as a benchmark to determine if diversity in grants funding has been met. This grant category is the Arts Commission’s highest level of support and in FY25, thirty-two (32) subrecipients were funded in this category (</w:t>
      </w:r>
      <w:r>
        <w:rPr>
          <w:i/>
        </w:rPr>
        <w:t>see Appendix O</w:t>
      </w:r>
      <w:r>
        <w:t>). In FY25, we changed the information gathered in the final evaluation reports from each subrecipient to reflect more accurate demographics of the people served. This gave us a more complete picture of the people being served especially as it pertained to the racial makeup of actual program participants. In FY25, the application contains information on the percentage of people of color the project intends to reach, along with the county demographics of the organization’s physical location. After comparing application data with evaluation data (</w:t>
      </w:r>
      <w:r>
        <w:rPr>
          <w:i/>
        </w:rPr>
        <w:t xml:space="preserve">see Appendix O) </w:t>
      </w:r>
      <w:r>
        <w:t>to make sure data about racial demographics aligns from application to evaluation,</w:t>
      </w:r>
      <w:r>
        <w:rPr>
          <w:sz w:val="22"/>
        </w:rPr>
        <w:t xml:space="preserve"> t</w:t>
      </w:r>
      <w:r>
        <w:t xml:space="preserve">he Commission can question organizations that consistently do not meet expected percentages in the people of color to be served. This information is often questioned in the panel review of each applicant and can impact the overall score of an application.  Even though this demographic information continued to be collected in FY25, as changes occur within Federal and State mandates, TAC will continue to be in compliance with these laws and will work with the Department of Human Resources on any updates throughout this coming fiscal year to determine the changes that are needed within the collection of demographic information and our Title VI processes.  </w:t>
      </w:r>
    </w:p>
    <w:p w14:paraId="05E415FF" w14:textId="77777777" w:rsidR="00F0390E" w:rsidRDefault="00000000">
      <w:pPr>
        <w:spacing w:after="0" w:line="259" w:lineRule="auto"/>
        <w:ind w:left="307" w:firstLine="0"/>
      </w:pPr>
      <w:r>
        <w:t xml:space="preserve">  </w:t>
      </w:r>
    </w:p>
    <w:sectPr w:rsidR="00F0390E">
      <w:footerReference w:type="even" r:id="rId92"/>
      <w:footerReference w:type="default" r:id="rId93"/>
      <w:footerReference w:type="first" r:id="rId94"/>
      <w:pgSz w:w="12240" w:h="15840"/>
      <w:pgMar w:top="1194" w:right="1219" w:bottom="1321" w:left="1133" w:header="72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26FF" w14:textId="77777777" w:rsidR="00D478B8" w:rsidRDefault="00D478B8">
      <w:pPr>
        <w:spacing w:after="0" w:line="240" w:lineRule="auto"/>
      </w:pPr>
      <w:r>
        <w:separator/>
      </w:r>
    </w:p>
  </w:endnote>
  <w:endnote w:type="continuationSeparator" w:id="0">
    <w:p w14:paraId="0A9A6AEF" w14:textId="77777777" w:rsidR="00D478B8" w:rsidRDefault="00D47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9A8F" w14:textId="77777777" w:rsidR="00F0390E" w:rsidRDefault="00000000">
    <w:pPr>
      <w:tabs>
        <w:tab w:val="right" w:pos="10440"/>
      </w:tabs>
      <w:spacing w:after="0" w:line="259" w:lineRule="auto"/>
      <w:ind w:left="0"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5700" w14:textId="77777777" w:rsidR="00F0390E" w:rsidRDefault="00000000">
    <w:pPr>
      <w:tabs>
        <w:tab w:val="center" w:pos="307"/>
        <w:tab w:val="right" w:pos="10675"/>
      </w:tabs>
      <w:spacing w:after="0" w:line="259" w:lineRule="auto"/>
      <w:ind w:left="0" w:right="-787"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34</w:t>
    </w:r>
    <w:r>
      <w:rPr>
        <w:sz w:val="22"/>
      </w:rPr>
      <w:fldChar w:fldCharType="end"/>
    </w:r>
    <w:r>
      <w:rPr>
        <w:sz w:val="22"/>
      </w:rPr>
      <w:t xml:space="preserve">  </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33E0" w14:textId="77777777" w:rsidR="00F0390E" w:rsidRDefault="00000000">
    <w:pPr>
      <w:tabs>
        <w:tab w:val="center" w:pos="307"/>
        <w:tab w:val="right" w:pos="10675"/>
      </w:tabs>
      <w:spacing w:after="0" w:line="259" w:lineRule="auto"/>
      <w:ind w:left="0" w:right="-787"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34</w:t>
    </w:r>
    <w:r>
      <w:rPr>
        <w:sz w:val="22"/>
      </w:rPr>
      <w:fldChar w:fldCharType="end"/>
    </w:r>
    <w:r>
      <w:rPr>
        <w:sz w:val="22"/>
      </w:rPr>
      <w:t xml:space="preserve">  </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ADE6" w14:textId="77777777" w:rsidR="00F0390E" w:rsidRDefault="00000000">
    <w:pPr>
      <w:tabs>
        <w:tab w:val="center" w:pos="307"/>
        <w:tab w:val="right" w:pos="10675"/>
      </w:tabs>
      <w:spacing w:after="0" w:line="259" w:lineRule="auto"/>
      <w:ind w:left="0" w:right="-787"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34</w:t>
    </w:r>
    <w:r>
      <w:rPr>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C6E3" w14:textId="77777777" w:rsidR="00F0390E" w:rsidRDefault="00000000">
    <w:pPr>
      <w:tabs>
        <w:tab w:val="right" w:pos="10440"/>
      </w:tabs>
      <w:spacing w:after="0" w:line="259" w:lineRule="auto"/>
      <w:ind w:left="0"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7466" w14:textId="77777777" w:rsidR="00F0390E" w:rsidRDefault="00000000">
    <w:pPr>
      <w:tabs>
        <w:tab w:val="right" w:pos="10440"/>
      </w:tabs>
      <w:spacing w:after="0" w:line="259" w:lineRule="auto"/>
      <w:ind w:left="0"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ED23" w14:textId="77777777" w:rsidR="00F0390E" w:rsidRDefault="00000000">
    <w:pPr>
      <w:tabs>
        <w:tab w:val="right" w:pos="10207"/>
      </w:tabs>
      <w:spacing w:after="0" w:line="259" w:lineRule="auto"/>
      <w:ind w:left="0" w:right="-12"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12</w:t>
    </w:r>
    <w:r>
      <w:rPr>
        <w:sz w:val="22"/>
      </w:rPr>
      <w:fldChar w:fldCharType="end"/>
    </w:r>
    <w:r>
      <w:rPr>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2086" w14:textId="77777777" w:rsidR="00F0390E" w:rsidRDefault="00000000">
    <w:pPr>
      <w:tabs>
        <w:tab w:val="right" w:pos="10207"/>
      </w:tabs>
      <w:spacing w:after="0" w:line="259" w:lineRule="auto"/>
      <w:ind w:left="0" w:right="-12"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12</w:t>
    </w:r>
    <w:r>
      <w:rPr>
        <w:sz w:val="22"/>
      </w:rPr>
      <w:fldChar w:fldCharType="end"/>
    </w:r>
    <w:r>
      <w:rPr>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33CA" w14:textId="77777777" w:rsidR="00F0390E" w:rsidRDefault="00000000">
    <w:pPr>
      <w:tabs>
        <w:tab w:val="right" w:pos="10207"/>
      </w:tabs>
      <w:spacing w:after="0" w:line="259" w:lineRule="auto"/>
      <w:ind w:left="0" w:right="-12"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12</w:t>
    </w:r>
    <w:r>
      <w:rPr>
        <w:sz w:val="22"/>
      </w:rPr>
      <w:fldChar w:fldCharType="end"/>
    </w:r>
    <w:r>
      <w:rPr>
        <w:sz w:val="22"/>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3FA5" w14:textId="77777777" w:rsidR="00F0390E" w:rsidRDefault="00000000">
    <w:pPr>
      <w:tabs>
        <w:tab w:val="right" w:pos="10084"/>
      </w:tabs>
      <w:spacing w:after="0" w:line="259" w:lineRule="auto"/>
      <w:ind w:left="0" w:right="-3"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24</w:t>
    </w:r>
    <w:r>
      <w:rPr>
        <w:sz w:val="22"/>
      </w:rPr>
      <w:fldChar w:fldCharType="end"/>
    </w:r>
    <w:r>
      <w:rPr>
        <w:sz w:val="22"/>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038C" w14:textId="77777777" w:rsidR="00F0390E" w:rsidRDefault="00000000">
    <w:pPr>
      <w:tabs>
        <w:tab w:val="right" w:pos="10084"/>
      </w:tabs>
      <w:spacing w:after="0" w:line="259" w:lineRule="auto"/>
      <w:ind w:left="0" w:right="-3"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24</w:t>
    </w:r>
    <w:r>
      <w:rPr>
        <w:sz w:val="22"/>
      </w:rPr>
      <w:fldChar w:fldCharType="end"/>
    </w:r>
    <w:r>
      <w:rPr>
        <w:sz w:val="22"/>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6503" w14:textId="77777777" w:rsidR="00F0390E" w:rsidRDefault="00000000">
    <w:pPr>
      <w:tabs>
        <w:tab w:val="right" w:pos="10084"/>
      </w:tabs>
      <w:spacing w:after="0" w:line="259" w:lineRule="auto"/>
      <w:ind w:left="0" w:right="-3" w:firstLine="0"/>
    </w:pPr>
    <w:r>
      <w:rPr>
        <w:sz w:val="20"/>
      </w:rPr>
      <w:t xml:space="preserve">  </w:t>
    </w:r>
    <w:r>
      <w:rPr>
        <w:sz w:val="20"/>
      </w:rPr>
      <w:tab/>
    </w:r>
    <w:r>
      <w:rPr>
        <w:sz w:val="22"/>
      </w:rPr>
      <w:t xml:space="preserve">Page | </w:t>
    </w:r>
    <w:r>
      <w:fldChar w:fldCharType="begin"/>
    </w:r>
    <w:r>
      <w:instrText xml:space="preserve"> PAGE   \* MERGEFORMAT </w:instrText>
    </w:r>
    <w:r>
      <w:fldChar w:fldCharType="separate"/>
    </w:r>
    <w:r>
      <w:rPr>
        <w:sz w:val="22"/>
      </w:rPr>
      <w:t>24</w:t>
    </w:r>
    <w:r>
      <w:rPr>
        <w:sz w:val="22"/>
      </w:rPr>
      <w:fldChar w:fldCharType="end"/>
    </w: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8056" w14:textId="77777777" w:rsidR="00D478B8" w:rsidRDefault="00D478B8">
      <w:pPr>
        <w:spacing w:after="0" w:line="240" w:lineRule="auto"/>
      </w:pPr>
      <w:r>
        <w:separator/>
      </w:r>
    </w:p>
  </w:footnote>
  <w:footnote w:type="continuationSeparator" w:id="0">
    <w:p w14:paraId="0D8E9DE8" w14:textId="77777777" w:rsidR="00D478B8" w:rsidRDefault="00D47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477"/>
    <w:multiLevelType w:val="hybridMultilevel"/>
    <w:tmpl w:val="908A6AEC"/>
    <w:lvl w:ilvl="0" w:tplc="7C986FA8">
      <w:start w:val="1"/>
      <w:numFmt w:val="decimal"/>
      <w:lvlText w:val="%1."/>
      <w:lvlJc w:val="left"/>
      <w:pPr>
        <w:ind w:left="11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CA63910">
      <w:start w:val="1"/>
      <w:numFmt w:val="lowerLetter"/>
      <w:lvlText w:val="%2"/>
      <w:lvlJc w:val="left"/>
      <w:pPr>
        <w:ind w:left="18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B9AFEAE">
      <w:start w:val="1"/>
      <w:numFmt w:val="lowerRoman"/>
      <w:lvlText w:val="%3"/>
      <w:lvlJc w:val="left"/>
      <w:pPr>
        <w:ind w:left="26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3FE4408">
      <w:start w:val="1"/>
      <w:numFmt w:val="decimal"/>
      <w:lvlText w:val="%4"/>
      <w:lvlJc w:val="left"/>
      <w:pPr>
        <w:ind w:left="3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1A9266">
      <w:start w:val="1"/>
      <w:numFmt w:val="lowerLetter"/>
      <w:lvlText w:val="%5"/>
      <w:lvlJc w:val="left"/>
      <w:pPr>
        <w:ind w:left="40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1BA8880">
      <w:start w:val="1"/>
      <w:numFmt w:val="lowerRoman"/>
      <w:lvlText w:val="%6"/>
      <w:lvlJc w:val="left"/>
      <w:pPr>
        <w:ind w:left="47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CB08186">
      <w:start w:val="1"/>
      <w:numFmt w:val="decimal"/>
      <w:lvlText w:val="%7"/>
      <w:lvlJc w:val="left"/>
      <w:pPr>
        <w:ind w:left="54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8846B0A">
      <w:start w:val="1"/>
      <w:numFmt w:val="lowerLetter"/>
      <w:lvlText w:val="%8"/>
      <w:lvlJc w:val="left"/>
      <w:pPr>
        <w:ind w:left="62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2C0C3DA">
      <w:start w:val="1"/>
      <w:numFmt w:val="lowerRoman"/>
      <w:lvlText w:val="%9"/>
      <w:lvlJc w:val="left"/>
      <w:pPr>
        <w:ind w:left="69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058AD"/>
    <w:multiLevelType w:val="hybridMultilevel"/>
    <w:tmpl w:val="58563C24"/>
    <w:lvl w:ilvl="0" w:tplc="92EABAB6">
      <w:start w:val="1"/>
      <w:numFmt w:val="upperLetter"/>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E5E82">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4EC66">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619E6">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8A66C">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AB17A">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6D93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C83E4">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C67A2">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145D1"/>
    <w:multiLevelType w:val="hybridMultilevel"/>
    <w:tmpl w:val="2AB4C6C8"/>
    <w:lvl w:ilvl="0" w:tplc="5D1092F8">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05E96">
      <w:start w:val="1"/>
      <w:numFmt w:val="bullet"/>
      <w:lvlText w:val="o"/>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62A6B8">
      <w:start w:val="1"/>
      <w:numFmt w:val="bullet"/>
      <w:lvlText w:val="▪"/>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845D82">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F0F4E2">
      <w:start w:val="1"/>
      <w:numFmt w:val="bullet"/>
      <w:lvlText w:val="o"/>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A0B612">
      <w:start w:val="1"/>
      <w:numFmt w:val="bullet"/>
      <w:lvlText w:val="▪"/>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A8A62">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20C4A">
      <w:start w:val="1"/>
      <w:numFmt w:val="bullet"/>
      <w:lvlText w:val="o"/>
      <w:lvlJc w:val="left"/>
      <w:pPr>
        <w:ind w:left="5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7C5188">
      <w:start w:val="1"/>
      <w:numFmt w:val="bullet"/>
      <w:lvlText w:val="▪"/>
      <w:lvlJc w:val="left"/>
      <w:pPr>
        <w:ind w:left="6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91697C"/>
    <w:multiLevelType w:val="hybridMultilevel"/>
    <w:tmpl w:val="1804913E"/>
    <w:lvl w:ilvl="0" w:tplc="5A06F502">
      <w:start w:val="1"/>
      <w:numFmt w:val="bullet"/>
      <w:lvlText w:val="•"/>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D46B98">
      <w:start w:val="1"/>
      <w:numFmt w:val="bullet"/>
      <w:lvlText w:val="o"/>
      <w:lvlJc w:val="left"/>
      <w:pPr>
        <w:ind w:left="1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464B92">
      <w:start w:val="1"/>
      <w:numFmt w:val="bullet"/>
      <w:lvlText w:val="▪"/>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EE97E">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E20574">
      <w:start w:val="1"/>
      <w:numFmt w:val="bullet"/>
      <w:lvlText w:val="o"/>
      <w:lvlJc w:val="left"/>
      <w:pPr>
        <w:ind w:left="3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FE408C">
      <w:start w:val="1"/>
      <w:numFmt w:val="bullet"/>
      <w:lvlText w:val="▪"/>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84CB3C">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1C8488">
      <w:start w:val="1"/>
      <w:numFmt w:val="bullet"/>
      <w:lvlText w:val="o"/>
      <w:lvlJc w:val="left"/>
      <w:pPr>
        <w:ind w:left="5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6A0E2C">
      <w:start w:val="1"/>
      <w:numFmt w:val="bullet"/>
      <w:lvlText w:val="▪"/>
      <w:lvlJc w:val="left"/>
      <w:pPr>
        <w:ind w:left="6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F542E6"/>
    <w:multiLevelType w:val="hybridMultilevel"/>
    <w:tmpl w:val="670A808C"/>
    <w:lvl w:ilvl="0" w:tplc="2182F914">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4C8E74">
      <w:start w:val="1"/>
      <w:numFmt w:val="bullet"/>
      <w:lvlText w:val="o"/>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B20924">
      <w:start w:val="1"/>
      <w:numFmt w:val="bullet"/>
      <w:lvlText w:val="▪"/>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E61806">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2944A">
      <w:start w:val="1"/>
      <w:numFmt w:val="bullet"/>
      <w:lvlText w:val="o"/>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3C68D4">
      <w:start w:val="1"/>
      <w:numFmt w:val="bullet"/>
      <w:lvlText w:val="▪"/>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E47EE">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08DB4">
      <w:start w:val="1"/>
      <w:numFmt w:val="bullet"/>
      <w:lvlText w:val="o"/>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067674">
      <w:start w:val="1"/>
      <w:numFmt w:val="bullet"/>
      <w:lvlText w:val="▪"/>
      <w:lvlJc w:val="left"/>
      <w:pPr>
        <w:ind w:left="6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AD2B39"/>
    <w:multiLevelType w:val="hybridMultilevel"/>
    <w:tmpl w:val="B980088A"/>
    <w:lvl w:ilvl="0" w:tplc="13808ED0">
      <w:start w:val="1"/>
      <w:numFmt w:val="bullet"/>
      <w:lvlText w:val="•"/>
      <w:lvlJc w:val="left"/>
      <w:pPr>
        <w:ind w:left="1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7636F0">
      <w:start w:val="1"/>
      <w:numFmt w:val="bullet"/>
      <w:lvlText w:val="o"/>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7E2AA6">
      <w:start w:val="1"/>
      <w:numFmt w:val="bullet"/>
      <w:lvlText w:val="▪"/>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64BFD0">
      <w:start w:val="1"/>
      <w:numFmt w:val="bullet"/>
      <w:lvlText w:val="•"/>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C1556">
      <w:start w:val="1"/>
      <w:numFmt w:val="bullet"/>
      <w:lvlText w:val="o"/>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6AD086">
      <w:start w:val="1"/>
      <w:numFmt w:val="bullet"/>
      <w:lvlText w:val="▪"/>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EE3C38">
      <w:start w:val="1"/>
      <w:numFmt w:val="bullet"/>
      <w:lvlText w:val="•"/>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B69BCE">
      <w:start w:val="1"/>
      <w:numFmt w:val="bullet"/>
      <w:lvlText w:val="o"/>
      <w:lvlJc w:val="left"/>
      <w:pPr>
        <w:ind w:left="6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7C2282">
      <w:start w:val="1"/>
      <w:numFmt w:val="bullet"/>
      <w:lvlText w:val="▪"/>
      <w:lvlJc w:val="left"/>
      <w:pPr>
        <w:ind w:left="7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4B0E95"/>
    <w:multiLevelType w:val="hybridMultilevel"/>
    <w:tmpl w:val="26A62330"/>
    <w:lvl w:ilvl="0" w:tplc="44A029DC">
      <w:start w:val="1"/>
      <w:numFmt w:val="decimal"/>
      <w:lvlText w:val="%1."/>
      <w:lvlJc w:val="left"/>
      <w:pPr>
        <w:ind w:left="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4857B4">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D88EC6">
      <w:start w:val="1"/>
      <w:numFmt w:val="bullet"/>
      <w:lvlText w:val="▪"/>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226BB8">
      <w:start w:val="1"/>
      <w:numFmt w:val="bullet"/>
      <w:lvlText w:val="•"/>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6FED0">
      <w:start w:val="1"/>
      <w:numFmt w:val="bullet"/>
      <w:lvlText w:val="o"/>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F073F6">
      <w:start w:val="1"/>
      <w:numFmt w:val="bullet"/>
      <w:lvlText w:val="▪"/>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9496D0">
      <w:start w:val="1"/>
      <w:numFmt w:val="bullet"/>
      <w:lvlText w:val="•"/>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905E74">
      <w:start w:val="1"/>
      <w:numFmt w:val="bullet"/>
      <w:lvlText w:val="o"/>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CC55F8">
      <w:start w:val="1"/>
      <w:numFmt w:val="bullet"/>
      <w:lvlText w:val="▪"/>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3C3257"/>
    <w:multiLevelType w:val="hybridMultilevel"/>
    <w:tmpl w:val="C1542612"/>
    <w:lvl w:ilvl="0" w:tplc="CCD81906">
      <w:start w:val="1"/>
      <w:numFmt w:val="bullet"/>
      <w:lvlText w:val="•"/>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0882D4">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3CBA76">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ECAC4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52C2D6">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BEA968">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E2DC2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40EEF2">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4A339A">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AB40A2"/>
    <w:multiLevelType w:val="hybridMultilevel"/>
    <w:tmpl w:val="7A0812A0"/>
    <w:lvl w:ilvl="0" w:tplc="CE0AFF28">
      <w:start w:val="1"/>
      <w:numFmt w:val="bullet"/>
      <w:lvlText w:val="•"/>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701DA4">
      <w:start w:val="1"/>
      <w:numFmt w:val="bullet"/>
      <w:lvlText w:val="o"/>
      <w:lvlJc w:val="left"/>
      <w:pPr>
        <w:ind w:left="2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B873FE">
      <w:start w:val="1"/>
      <w:numFmt w:val="bullet"/>
      <w:lvlText w:val="▪"/>
      <w:lvlJc w:val="left"/>
      <w:pPr>
        <w:ind w:left="2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68FE54">
      <w:start w:val="1"/>
      <w:numFmt w:val="bullet"/>
      <w:lvlText w:val="•"/>
      <w:lvlJc w:val="left"/>
      <w:pPr>
        <w:ind w:left="3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C84C1E">
      <w:start w:val="1"/>
      <w:numFmt w:val="bullet"/>
      <w:lvlText w:val="o"/>
      <w:lvlJc w:val="left"/>
      <w:pPr>
        <w:ind w:left="4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54EC48">
      <w:start w:val="1"/>
      <w:numFmt w:val="bullet"/>
      <w:lvlText w:val="▪"/>
      <w:lvlJc w:val="left"/>
      <w:pPr>
        <w:ind w:left="4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1AE796">
      <w:start w:val="1"/>
      <w:numFmt w:val="bullet"/>
      <w:lvlText w:val="•"/>
      <w:lvlJc w:val="left"/>
      <w:pPr>
        <w:ind w:left="5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9C18C0">
      <w:start w:val="1"/>
      <w:numFmt w:val="bullet"/>
      <w:lvlText w:val="o"/>
      <w:lvlJc w:val="left"/>
      <w:pPr>
        <w:ind w:left="6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48526">
      <w:start w:val="1"/>
      <w:numFmt w:val="bullet"/>
      <w:lvlText w:val="▪"/>
      <w:lvlJc w:val="left"/>
      <w:pPr>
        <w:ind w:left="7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9360A9"/>
    <w:multiLevelType w:val="hybridMultilevel"/>
    <w:tmpl w:val="13A63ECA"/>
    <w:lvl w:ilvl="0" w:tplc="4776F79A">
      <w:start w:val="10"/>
      <w:numFmt w:val="upperLetter"/>
      <w:lvlText w:val="%1."/>
      <w:lvlJc w:val="left"/>
      <w:pPr>
        <w:ind w:left="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94CEC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6420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BEFE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22DE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BA84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22BF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0CAB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84D28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DD7767"/>
    <w:multiLevelType w:val="hybridMultilevel"/>
    <w:tmpl w:val="1A128EFA"/>
    <w:lvl w:ilvl="0" w:tplc="7104337E">
      <w:start w:val="1"/>
      <w:numFmt w:val="bullet"/>
      <w:lvlText w:val="-"/>
      <w:lvlJc w:val="left"/>
      <w:pPr>
        <w:ind w:left="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AACA34">
      <w:start w:val="1"/>
      <w:numFmt w:val="bullet"/>
      <w:lvlText w:val="o"/>
      <w:lvlJc w:val="left"/>
      <w:pPr>
        <w:ind w:left="1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8CB830">
      <w:start w:val="1"/>
      <w:numFmt w:val="bullet"/>
      <w:lvlText w:val="▪"/>
      <w:lvlJc w:val="left"/>
      <w:pPr>
        <w:ind w:left="2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38FFF8">
      <w:start w:val="1"/>
      <w:numFmt w:val="bullet"/>
      <w:lvlText w:val="•"/>
      <w:lvlJc w:val="left"/>
      <w:pPr>
        <w:ind w:left="2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24916">
      <w:start w:val="1"/>
      <w:numFmt w:val="bullet"/>
      <w:lvlText w:val="o"/>
      <w:lvlJc w:val="left"/>
      <w:pPr>
        <w:ind w:left="3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848910">
      <w:start w:val="1"/>
      <w:numFmt w:val="bullet"/>
      <w:lvlText w:val="▪"/>
      <w:lvlJc w:val="left"/>
      <w:pPr>
        <w:ind w:left="4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B00A0E">
      <w:start w:val="1"/>
      <w:numFmt w:val="bullet"/>
      <w:lvlText w:val="•"/>
      <w:lvlJc w:val="left"/>
      <w:pPr>
        <w:ind w:left="4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1CD7B2">
      <w:start w:val="1"/>
      <w:numFmt w:val="bullet"/>
      <w:lvlText w:val="o"/>
      <w:lvlJc w:val="left"/>
      <w:pPr>
        <w:ind w:left="5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1A44FA">
      <w:start w:val="1"/>
      <w:numFmt w:val="bullet"/>
      <w:lvlText w:val="▪"/>
      <w:lvlJc w:val="left"/>
      <w:pPr>
        <w:ind w:left="6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B9F3C6D"/>
    <w:multiLevelType w:val="hybridMultilevel"/>
    <w:tmpl w:val="B720EF42"/>
    <w:lvl w:ilvl="0" w:tplc="5748F220">
      <w:start w:val="1"/>
      <w:numFmt w:val="bullet"/>
      <w:lvlText w:val="•"/>
      <w:lvlJc w:val="left"/>
      <w:pPr>
        <w:ind w:left="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6A9B06">
      <w:start w:val="1"/>
      <w:numFmt w:val="bullet"/>
      <w:lvlText w:val="o"/>
      <w:lvlJc w:val="left"/>
      <w:pPr>
        <w:ind w:left="1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E898FA">
      <w:start w:val="1"/>
      <w:numFmt w:val="bullet"/>
      <w:lvlText w:val="▪"/>
      <w:lvlJc w:val="left"/>
      <w:pPr>
        <w:ind w:left="2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4A2220">
      <w:start w:val="1"/>
      <w:numFmt w:val="bullet"/>
      <w:lvlText w:val="•"/>
      <w:lvlJc w:val="left"/>
      <w:pPr>
        <w:ind w:left="3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520F1C">
      <w:start w:val="1"/>
      <w:numFmt w:val="bullet"/>
      <w:lvlText w:val="o"/>
      <w:lvlJc w:val="left"/>
      <w:pPr>
        <w:ind w:left="3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B8235C">
      <w:start w:val="1"/>
      <w:numFmt w:val="bullet"/>
      <w:lvlText w:val="▪"/>
      <w:lvlJc w:val="left"/>
      <w:pPr>
        <w:ind w:left="4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32F09C">
      <w:start w:val="1"/>
      <w:numFmt w:val="bullet"/>
      <w:lvlText w:val="•"/>
      <w:lvlJc w:val="left"/>
      <w:pPr>
        <w:ind w:left="5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D6534E">
      <w:start w:val="1"/>
      <w:numFmt w:val="bullet"/>
      <w:lvlText w:val="o"/>
      <w:lvlJc w:val="left"/>
      <w:pPr>
        <w:ind w:left="5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86BB72">
      <w:start w:val="1"/>
      <w:numFmt w:val="bullet"/>
      <w:lvlText w:val="▪"/>
      <w:lvlJc w:val="left"/>
      <w:pPr>
        <w:ind w:left="6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DC6593"/>
    <w:multiLevelType w:val="hybridMultilevel"/>
    <w:tmpl w:val="EC1CAD56"/>
    <w:lvl w:ilvl="0" w:tplc="55262AFE">
      <w:start w:val="1"/>
      <w:numFmt w:val="bullet"/>
      <w:lvlText w:val="•"/>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84684">
      <w:start w:val="1"/>
      <w:numFmt w:val="bullet"/>
      <w:lvlText w:val="o"/>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2849E">
      <w:start w:val="1"/>
      <w:numFmt w:val="bullet"/>
      <w:lvlText w:val="▪"/>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8D7FC">
      <w:start w:val="1"/>
      <w:numFmt w:val="bullet"/>
      <w:lvlText w:val="•"/>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EFD5A">
      <w:start w:val="1"/>
      <w:numFmt w:val="bullet"/>
      <w:lvlText w:val="o"/>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2634C">
      <w:start w:val="1"/>
      <w:numFmt w:val="bullet"/>
      <w:lvlText w:val="▪"/>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ECEE4">
      <w:start w:val="1"/>
      <w:numFmt w:val="bullet"/>
      <w:lvlText w:val="•"/>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A48B2">
      <w:start w:val="1"/>
      <w:numFmt w:val="bullet"/>
      <w:lvlText w:val="o"/>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079F8">
      <w:start w:val="1"/>
      <w:numFmt w:val="bullet"/>
      <w:lvlText w:val="▪"/>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6970463">
    <w:abstractNumId w:val="10"/>
  </w:num>
  <w:num w:numId="2" w16cid:durableId="780802830">
    <w:abstractNumId w:val="6"/>
  </w:num>
  <w:num w:numId="3" w16cid:durableId="907157294">
    <w:abstractNumId w:val="4"/>
  </w:num>
  <w:num w:numId="4" w16cid:durableId="1468818567">
    <w:abstractNumId w:val="12"/>
  </w:num>
  <w:num w:numId="5" w16cid:durableId="596601076">
    <w:abstractNumId w:val="11"/>
  </w:num>
  <w:num w:numId="6" w16cid:durableId="1117412655">
    <w:abstractNumId w:val="9"/>
  </w:num>
  <w:num w:numId="7" w16cid:durableId="712341540">
    <w:abstractNumId w:val="0"/>
  </w:num>
  <w:num w:numId="8" w16cid:durableId="638926564">
    <w:abstractNumId w:val="5"/>
  </w:num>
  <w:num w:numId="9" w16cid:durableId="1578127486">
    <w:abstractNumId w:val="8"/>
  </w:num>
  <w:num w:numId="10" w16cid:durableId="1009024774">
    <w:abstractNumId w:val="7"/>
  </w:num>
  <w:num w:numId="11" w16cid:durableId="304512050">
    <w:abstractNumId w:val="2"/>
  </w:num>
  <w:num w:numId="12" w16cid:durableId="1788501803">
    <w:abstractNumId w:val="1"/>
  </w:num>
  <w:num w:numId="13" w16cid:durableId="651712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0E"/>
    <w:rsid w:val="000A07BE"/>
    <w:rsid w:val="000C35BC"/>
    <w:rsid w:val="00130FD5"/>
    <w:rsid w:val="001F644F"/>
    <w:rsid w:val="0022669F"/>
    <w:rsid w:val="002664A8"/>
    <w:rsid w:val="002B64E9"/>
    <w:rsid w:val="004F55D4"/>
    <w:rsid w:val="00502D88"/>
    <w:rsid w:val="005E471D"/>
    <w:rsid w:val="00600025"/>
    <w:rsid w:val="00834690"/>
    <w:rsid w:val="009E2472"/>
    <w:rsid w:val="00A702B4"/>
    <w:rsid w:val="00AA20D4"/>
    <w:rsid w:val="00C96060"/>
    <w:rsid w:val="00D478B8"/>
    <w:rsid w:val="00DA3C16"/>
    <w:rsid w:val="00E27438"/>
    <w:rsid w:val="00F0390E"/>
    <w:rsid w:val="00F354E8"/>
    <w:rsid w:val="00F65FBE"/>
    <w:rsid w:val="00FE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2AE5"/>
  <w15:docId w15:val="{1521972E-87A2-48D6-A287-0D0AAD73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7" w:lineRule="auto"/>
      <w:ind w:left="44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9" w:lineRule="auto"/>
      <w:ind w:left="308"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2" w:line="259" w:lineRule="auto"/>
      <w:ind w:left="10" w:right="7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pPr>
      <w:spacing w:after="362" w:line="257" w:lineRule="auto"/>
      <w:ind w:left="459" w:right="659"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tnartscommission.org/art-grants/manage-your-grant/title-vi/" TargetMode="External"/><Relationship Id="rId21" Type="http://schemas.openxmlformats.org/officeDocument/2006/relationships/hyperlink" Target="https://publications.tnsosfiles.com/rules/0140/0140-01.pdf" TargetMode="External"/><Relationship Id="rId42" Type="http://schemas.openxmlformats.org/officeDocument/2006/relationships/hyperlink" Target="https://tnartscommission.org/tn-county-demographics/" TargetMode="External"/><Relationship Id="rId47" Type="http://schemas.openxmlformats.org/officeDocument/2006/relationships/footer" Target="footer6.xml"/><Relationship Id="rId63" Type="http://schemas.openxmlformats.org/officeDocument/2006/relationships/hyperlink" Target="https://www.youtube.com/watch?v=wWJAi4cEFCQ&amp;feature=youtu.be" TargetMode="External"/><Relationship Id="rId68" Type="http://schemas.openxmlformats.org/officeDocument/2006/relationships/hyperlink" Target="https://www.youtube.com/watch?v=mSGbIpKRQ-c&amp;t=15s" TargetMode="External"/><Relationship Id="rId84" Type="http://schemas.openxmlformats.org/officeDocument/2006/relationships/hyperlink" Target="https://tnartscommission.org/art-grants/manage-your-grant/title-vi/" TargetMode="External"/><Relationship Id="rId89" Type="http://schemas.openxmlformats.org/officeDocument/2006/relationships/hyperlink" Target="https://tnartscommission.org/art-grants/app-review-process/" TargetMode="External"/><Relationship Id="rId16" Type="http://schemas.openxmlformats.org/officeDocument/2006/relationships/footer" Target="footer3.xml"/><Relationship Id="rId11" Type="http://schemas.openxmlformats.org/officeDocument/2006/relationships/image" Target="media/image4.jpg"/><Relationship Id="rId32" Type="http://schemas.openxmlformats.org/officeDocument/2006/relationships/hyperlink" Target="https://tnartscommission.org/art-grants/manage-your-grant/title-vi/title-vi-training/" TargetMode="External"/><Relationship Id="rId37" Type="http://schemas.openxmlformats.org/officeDocument/2006/relationships/hyperlink" Target="https://tnartscommission.org/wp-content/uploads/2019/07/Title-IV-poster.pdf" TargetMode="External"/><Relationship Id="rId53" Type="http://schemas.openxmlformats.org/officeDocument/2006/relationships/hyperlink" Target="https://www.youtube.com/watch?v=MU_SfdA6E5w" TargetMode="External"/><Relationship Id="rId58" Type="http://schemas.openxmlformats.org/officeDocument/2006/relationships/hyperlink" Target="https://www.youtube.com/watch?v=S9E1MYlKFTA" TargetMode="External"/><Relationship Id="rId74" Type="http://schemas.openxmlformats.org/officeDocument/2006/relationships/hyperlink" Target="https://tnartscommission.org/art-grants/manage-your-grant/title-vi/" TargetMode="External"/><Relationship Id="rId79" Type="http://schemas.openxmlformats.org/officeDocument/2006/relationships/hyperlink" Target="https://tnartscommission.org/wp-content/uploads/2024/10/FY24-Title-VI-Implementation-Plan.pdf" TargetMode="External"/><Relationship Id="rId5" Type="http://schemas.openxmlformats.org/officeDocument/2006/relationships/webSettings" Target="webSettings.xml"/><Relationship Id="rId90" Type="http://schemas.openxmlformats.org/officeDocument/2006/relationships/hyperlink" Target="https://tnartscommission.org/art-grants/app-review-process/" TargetMode="External"/><Relationship Id="rId95" Type="http://schemas.openxmlformats.org/officeDocument/2006/relationships/fontTable" Target="fontTable.xml"/><Relationship Id="rId22" Type="http://schemas.openxmlformats.org/officeDocument/2006/relationships/hyperlink" Target="https://publications.tnsosfiles.com/rules/0140/0140-01.pdf" TargetMode="External"/><Relationship Id="rId27" Type="http://schemas.openxmlformats.org/officeDocument/2006/relationships/hyperlink" Target="https://tnartscommission.org/art-grants/manage-your-grant/title-vi/" TargetMode="External"/><Relationship Id="rId43" Type="http://schemas.openxmlformats.org/officeDocument/2006/relationships/hyperlink" Target="https://tnartscommission.org/tn-county-demographics/" TargetMode="External"/><Relationship Id="rId48" Type="http://schemas.openxmlformats.org/officeDocument/2006/relationships/hyperlink" Target="https://www.youtube.com/watch?v=90uNM-aZwdI" TargetMode="External"/><Relationship Id="rId64" Type="http://schemas.openxmlformats.org/officeDocument/2006/relationships/hyperlink" Target="https://www.youtube.com/watch?v=wWJAi4cEFCQ&amp;feature=youtu.be" TargetMode="External"/><Relationship Id="rId69" Type="http://schemas.openxmlformats.org/officeDocument/2006/relationships/footer" Target="footer7.xml"/><Relationship Id="rId8" Type="http://schemas.openxmlformats.org/officeDocument/2006/relationships/image" Target="media/image1.jpg"/><Relationship Id="rId51" Type="http://schemas.openxmlformats.org/officeDocument/2006/relationships/hyperlink" Target="https://www.youtube.com/watch?v=MU_SfdA6E5w" TargetMode="External"/><Relationship Id="rId72" Type="http://schemas.openxmlformats.org/officeDocument/2006/relationships/hyperlink" Target="https://tnarts.wpenginepowered.com/wp-content/uploads/2019/07/Title-IV-poster.pdf" TargetMode="External"/><Relationship Id="rId80" Type="http://schemas.openxmlformats.org/officeDocument/2006/relationships/hyperlink" Target="https://tnartscommission.org/wp-content/uploads/2024/10/FY24-Title-VI-Implementation-Plan.pdf" TargetMode="External"/><Relationship Id="rId85" Type="http://schemas.openxmlformats.org/officeDocument/2006/relationships/hyperlink" Target="https://tnartscommission.org/art-grants/manage-your-grant/title-vi/" TargetMode="External"/><Relationship Id="rId93" Type="http://schemas.openxmlformats.org/officeDocument/2006/relationships/footer" Target="footer1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tnartscommission.org/art-grants/manage-your-grant/title-vi/" TargetMode="External"/><Relationship Id="rId25" Type="http://schemas.openxmlformats.org/officeDocument/2006/relationships/hyperlink" Target="https://tnartscommission.org/art-grants/manage-your-grant/title-vi/" TargetMode="External"/><Relationship Id="rId33" Type="http://schemas.openxmlformats.org/officeDocument/2006/relationships/hyperlink" Target="https://tnartscommission.org/art-grants/manage-your-grant/title-vi/title-vi-training/" TargetMode="External"/><Relationship Id="rId38" Type="http://schemas.openxmlformats.org/officeDocument/2006/relationships/hyperlink" Target="https://tnartscommission.org/wp-content/uploads/2019/07/Title-IV-poster.pdf" TargetMode="External"/><Relationship Id="rId46" Type="http://schemas.openxmlformats.org/officeDocument/2006/relationships/footer" Target="footer5.xml"/><Relationship Id="rId59" Type="http://schemas.openxmlformats.org/officeDocument/2006/relationships/hyperlink" Target="https://www.youtube.com/watch?v=S9E1MYlKFTA" TargetMode="External"/><Relationship Id="rId67" Type="http://schemas.openxmlformats.org/officeDocument/2006/relationships/hyperlink" Target="https://www.youtube.com/watch?v=mSGbIpKRQ-c&amp;t=15s" TargetMode="External"/><Relationship Id="rId20" Type="http://schemas.openxmlformats.org/officeDocument/2006/relationships/hyperlink" Target="https://stateoftennessee.formstack.com/forms/cred" TargetMode="External"/><Relationship Id="rId41" Type="http://schemas.openxmlformats.org/officeDocument/2006/relationships/hyperlink" Target="https://tnartscommission.org/tn-county-demographics/" TargetMode="External"/><Relationship Id="rId54" Type="http://schemas.openxmlformats.org/officeDocument/2006/relationships/hyperlink" Target="https://www.youtube.com/watch?v=I3MMk0ovNto" TargetMode="External"/><Relationship Id="rId62" Type="http://schemas.openxmlformats.org/officeDocument/2006/relationships/hyperlink" Target="https://www.youtube.com/watch?v=RPClqDtRUkA" TargetMode="External"/><Relationship Id="rId70" Type="http://schemas.openxmlformats.org/officeDocument/2006/relationships/footer" Target="footer8.xml"/><Relationship Id="rId75" Type="http://schemas.openxmlformats.org/officeDocument/2006/relationships/hyperlink" Target="https://tnartscommission.org/art-grants/manage-your-grant/title-vi/" TargetMode="External"/><Relationship Id="rId83" Type="http://schemas.openxmlformats.org/officeDocument/2006/relationships/hyperlink" Target="https://tnartscommission.org/art-grants/manage-your-grant/title-vi/" TargetMode="External"/><Relationship Id="rId88" Type="http://schemas.openxmlformats.org/officeDocument/2006/relationships/hyperlink" Target="https://tnartscommission.org/art-grants/app-review-process/" TargetMode="External"/><Relationship Id="rId91" Type="http://schemas.openxmlformats.org/officeDocument/2006/relationships/hyperlink" Target="https://tnartscommission.org/art-grants/app-review-proces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publications.tnsosfiles.com/rules/0140/0140-01.pdf" TargetMode="External"/><Relationship Id="rId28" Type="http://schemas.openxmlformats.org/officeDocument/2006/relationships/hyperlink" Target="https://tnartscommission.org/art-grants/manage-your-grant/title-vi/" TargetMode="External"/><Relationship Id="rId36" Type="http://schemas.openxmlformats.org/officeDocument/2006/relationships/hyperlink" Target="https://tnartscommission.org/wp-content/uploads/2019/07/Title-IV-poster.pdf" TargetMode="External"/><Relationship Id="rId49" Type="http://schemas.openxmlformats.org/officeDocument/2006/relationships/hyperlink" Target="https://www.youtube.com/watch?v=90uNM-aZwdI" TargetMode="External"/><Relationship Id="rId57" Type="http://schemas.openxmlformats.org/officeDocument/2006/relationships/hyperlink" Target="https://www.youtube.com/watch?v=S9E1MYlKFTA" TargetMode="External"/><Relationship Id="rId10" Type="http://schemas.openxmlformats.org/officeDocument/2006/relationships/image" Target="media/image3.jpg"/><Relationship Id="rId31" Type="http://schemas.openxmlformats.org/officeDocument/2006/relationships/hyperlink" Target="https://tnartscommission.org/art-grants/manage-your-grant/title-vi/title-vi-training/" TargetMode="External"/><Relationship Id="rId44" Type="http://schemas.openxmlformats.org/officeDocument/2006/relationships/hyperlink" Target="https://tnartscommission.org/tn-county-demographics/" TargetMode="External"/><Relationship Id="rId52" Type="http://schemas.openxmlformats.org/officeDocument/2006/relationships/hyperlink" Target="https://www.youtube.com/watch?v=MU_SfdA6E5w" TargetMode="External"/><Relationship Id="rId60" Type="http://schemas.openxmlformats.org/officeDocument/2006/relationships/hyperlink" Target="https://www.youtube.com/watch?v=RPClqDtRUkA" TargetMode="External"/><Relationship Id="rId65" Type="http://schemas.openxmlformats.org/officeDocument/2006/relationships/hyperlink" Target="https://www.youtube.com/watch?v=wWJAi4cEFCQ&amp;feature=youtu.be" TargetMode="External"/><Relationship Id="rId73" Type="http://schemas.openxmlformats.org/officeDocument/2006/relationships/hyperlink" Target="https://tnarts.wpenginepowered.com/wp-content/uploads/2019/07/Title-IV-poster.pdf" TargetMode="External"/><Relationship Id="rId78" Type="http://schemas.openxmlformats.org/officeDocument/2006/relationships/hyperlink" Target="https://tnartscommission.org/art-grants/manage-your-grant/title-vi/" TargetMode="External"/><Relationship Id="rId81" Type="http://schemas.openxmlformats.org/officeDocument/2006/relationships/hyperlink" Target="https://tnartscommission.org/wp-content/uploads/2024/10/FY24-Title-VI-Implementation-Plan.pdf" TargetMode="External"/><Relationship Id="rId86" Type="http://schemas.openxmlformats.org/officeDocument/2006/relationships/hyperlink" Target="https://tnartscommission.org/about-us/staff/" TargetMode="External"/><Relationship Id="rId9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hyperlink" Target="https://tnartscommission.org/art-grants/manage-your-grant/title-vi/" TargetMode="External"/><Relationship Id="rId39" Type="http://schemas.openxmlformats.org/officeDocument/2006/relationships/hyperlink" Target="https://tnartscommission.org/wp-content/uploads/2019/07/Title-IV-poster.pdf" TargetMode="External"/><Relationship Id="rId34" Type="http://schemas.openxmlformats.org/officeDocument/2006/relationships/hyperlink" Target="https://tnartscommission.org/wp-content/uploads/2019/07/Title-IV-poster.pdf" TargetMode="External"/><Relationship Id="rId50" Type="http://schemas.openxmlformats.org/officeDocument/2006/relationships/hyperlink" Target="https://www.youtube.com/watch?v=90uNM-aZwdI" TargetMode="External"/><Relationship Id="rId55" Type="http://schemas.openxmlformats.org/officeDocument/2006/relationships/hyperlink" Target="https://www.youtube.com/watch?v=I3MMk0ovNto" TargetMode="External"/><Relationship Id="rId76" Type="http://schemas.openxmlformats.org/officeDocument/2006/relationships/hyperlink" Target="https://tnartscommission.org/art-grants/manage-your-grant/title-vi/" TargetMode="External"/><Relationship Id="rId7" Type="http://schemas.openxmlformats.org/officeDocument/2006/relationships/endnotes" Target="endnotes.xml"/><Relationship Id="rId71" Type="http://schemas.openxmlformats.org/officeDocument/2006/relationships/footer" Target="footer9.xml"/><Relationship Id="rId92" Type="http://schemas.openxmlformats.org/officeDocument/2006/relationships/footer" Target="footer10.xml"/><Relationship Id="rId2" Type="http://schemas.openxmlformats.org/officeDocument/2006/relationships/numbering" Target="numbering.xml"/><Relationship Id="rId29" Type="http://schemas.openxmlformats.org/officeDocument/2006/relationships/hyperlink" Target="https://tnartscommission.org/art-grants/manage-your-grant/title-vi/" TargetMode="External"/><Relationship Id="rId24" Type="http://schemas.openxmlformats.org/officeDocument/2006/relationships/hyperlink" Target="https://tnartscommission.org/art-grants/manage-your-grant/title-vi/" TargetMode="External"/><Relationship Id="rId40" Type="http://schemas.openxmlformats.org/officeDocument/2006/relationships/hyperlink" Target="https://tnartscommission.org/wp-content/uploads/2019/07/Title-IV-poster.pdf" TargetMode="External"/><Relationship Id="rId45" Type="http://schemas.openxmlformats.org/officeDocument/2006/relationships/footer" Target="footer4.xml"/><Relationship Id="rId66" Type="http://schemas.openxmlformats.org/officeDocument/2006/relationships/hyperlink" Target="https://www.youtube.com/watch?v=mSGbIpKRQ-c&amp;t=15s" TargetMode="External"/><Relationship Id="rId87" Type="http://schemas.openxmlformats.org/officeDocument/2006/relationships/hyperlink" Target="https://tnartscommission.org/about-us/staff/" TargetMode="External"/><Relationship Id="rId61" Type="http://schemas.openxmlformats.org/officeDocument/2006/relationships/hyperlink" Target="https://www.youtube.com/watch?v=RPClqDtRUkA" TargetMode="External"/><Relationship Id="rId82" Type="http://schemas.openxmlformats.org/officeDocument/2006/relationships/hyperlink" Target="https://tnartscommission.org/art-grants/manage-your-grant/title-vi/" TargetMode="External"/><Relationship Id="rId19" Type="http://schemas.openxmlformats.org/officeDocument/2006/relationships/hyperlink" Target="https://stateoftennessee.formstack.com/forms/cred" TargetMode="External"/><Relationship Id="rId14" Type="http://schemas.openxmlformats.org/officeDocument/2006/relationships/footer" Target="footer1.xml"/><Relationship Id="rId30" Type="http://schemas.openxmlformats.org/officeDocument/2006/relationships/hyperlink" Target="https://tnartscommission.org/art-grants/manage-your-grant/title-vi/title-vi-training/" TargetMode="External"/><Relationship Id="rId35" Type="http://schemas.openxmlformats.org/officeDocument/2006/relationships/hyperlink" Target="https://tnartscommission.org/wp-content/uploads/2019/07/Title-IV-poster.pdf" TargetMode="External"/><Relationship Id="rId56" Type="http://schemas.openxmlformats.org/officeDocument/2006/relationships/hyperlink" Target="https://www.youtube.com/watch?v=I3MMk0ovNto" TargetMode="External"/><Relationship Id="rId77" Type="http://schemas.openxmlformats.org/officeDocument/2006/relationships/hyperlink" Target="https://tnartscommission.org/art-grants/manage-your-grant/title-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D669-D02E-4C32-8AAE-EA77A35C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13183</Words>
  <Characters>75145</Characters>
  <Application>Microsoft Office Word</Application>
  <DocSecurity>0</DocSecurity>
  <Lines>626</Lines>
  <Paragraphs>176</Paragraphs>
  <ScaleCrop>false</ScaleCrop>
  <Company/>
  <LinksUpToDate>false</LinksUpToDate>
  <CharactersWithSpaces>88152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Johnson</dc:creator>
  <cp:keywords/>
  <cp:lastModifiedBy>Jason P. Goldston</cp:lastModifiedBy>
  <cp:revision>3</cp:revision>
  <dcterms:created xsi:type="dcterms:W3CDTF">2025-09-26T19:04:00Z</dcterms:created>
  <dcterms:modified xsi:type="dcterms:W3CDTF">2026-04-21T17:42:00Z</dcterms:modified>
</cp:coreProperties>
</file>